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jc w:val="center"/>
        <w:rPr>
          <w:rFonts w:ascii="黑体" w:hAnsi="黑体" w:eastAsia="黑体"/>
          <w:sz w:val="32"/>
          <w:szCs w:val="32"/>
        </w:rPr>
      </w:pPr>
    </w:p>
    <w:p>
      <w:pPr>
        <w:rPr>
          <w:rFonts w:ascii="黑体" w:hAnsi="黑体" w:eastAsia="黑体"/>
          <w:sz w:val="32"/>
          <w:szCs w:val="32"/>
        </w:rPr>
      </w:pPr>
    </w:p>
    <w:p>
      <w:pPr>
        <w:jc w:val="center"/>
        <w:rPr>
          <w:rFonts w:ascii="仿宋_GB2312" w:eastAsia="仿宋_GB2312"/>
        </w:rPr>
      </w:pPr>
    </w:p>
    <w:p>
      <w:pPr>
        <w:jc w:val="center"/>
        <w:rPr>
          <w:rFonts w:ascii="仿宋_GB2312" w:eastAsia="仿宋_GB2312"/>
        </w:rPr>
      </w:pPr>
    </w:p>
    <w:p>
      <w:pPr>
        <w:jc w:val="center"/>
        <w:rPr>
          <w:rFonts w:ascii="方正小标宋简体" w:eastAsia="方正小标宋简体"/>
          <w:spacing w:val="60"/>
          <w:sz w:val="74"/>
        </w:rPr>
      </w:pPr>
      <w:r>
        <w:rPr>
          <w:rFonts w:hint="eastAsia" w:ascii="方正小标宋简体" w:eastAsia="方正小标宋简体"/>
          <w:spacing w:val="60"/>
          <w:sz w:val="74"/>
        </w:rPr>
        <w:t>2020年度</w:t>
      </w:r>
    </w:p>
    <w:p>
      <w:pPr>
        <w:jc w:val="center"/>
        <w:rPr>
          <w:rFonts w:hint="eastAsia" w:ascii="方正小标宋简体" w:eastAsia="方正小标宋简体"/>
          <w:spacing w:val="60"/>
          <w:sz w:val="74"/>
          <w:lang w:val="en-US" w:eastAsia="zh-CN"/>
        </w:rPr>
      </w:pPr>
      <w:r>
        <w:rPr>
          <w:rFonts w:hint="eastAsia" w:ascii="方正小标宋简体" w:eastAsia="方正小标宋简体"/>
          <w:spacing w:val="60"/>
          <w:sz w:val="74"/>
          <w:lang w:val="en-US" w:eastAsia="zh-CN"/>
        </w:rPr>
        <w:t>济宁市农业综合执法</w:t>
      </w:r>
    </w:p>
    <w:p>
      <w:pPr>
        <w:jc w:val="center"/>
        <w:rPr>
          <w:rFonts w:ascii="方正小标宋简体" w:eastAsia="方正小标宋简体"/>
          <w:spacing w:val="60"/>
          <w:sz w:val="74"/>
        </w:rPr>
      </w:pPr>
      <w:r>
        <w:rPr>
          <w:rFonts w:hint="eastAsia" w:ascii="方正小标宋简体" w:eastAsia="方正小标宋简体"/>
          <w:spacing w:val="60"/>
          <w:sz w:val="74"/>
          <w:lang w:val="en-US" w:eastAsia="zh-CN"/>
        </w:rPr>
        <w:t>支队</w:t>
      </w:r>
      <w:r>
        <w:rPr>
          <w:rFonts w:hint="eastAsia" w:ascii="方正小标宋简体" w:eastAsia="方正小标宋简体"/>
          <w:spacing w:val="60"/>
          <w:sz w:val="74"/>
        </w:rPr>
        <w:t>部门决算</w:t>
      </w:r>
    </w:p>
    <w:p>
      <w:pPr>
        <w:jc w:val="center"/>
        <w:rPr>
          <w:rFonts w:ascii="楷体_GB2312" w:eastAsia="楷体_GB2312"/>
          <w:b/>
          <w:sz w:val="42"/>
        </w:rPr>
      </w:pPr>
    </w:p>
    <w:p>
      <w:pPr>
        <w:jc w:val="center"/>
        <w:rPr>
          <w:rFonts w:ascii="楷体_GB2312" w:eastAsia="楷体_GB2312"/>
          <w:b/>
          <w:sz w:val="42"/>
        </w:rPr>
      </w:pPr>
    </w:p>
    <w:p>
      <w:pPr>
        <w:jc w:val="center"/>
        <w:rPr>
          <w:rFonts w:ascii="仿宋_GB2312" w:eastAsia="仿宋_GB2312"/>
        </w:rPr>
      </w:pPr>
    </w:p>
    <w:p>
      <w:pPr>
        <w:rPr>
          <w:rFonts w:ascii="仿宋_GB2312" w:eastAsia="仿宋_GB2312"/>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both"/>
        <w:rPr>
          <w:rFonts w:ascii="方正小标宋简体" w:eastAsia="方正小标宋简体"/>
          <w:sz w:val="44"/>
          <w:szCs w:val="44"/>
        </w:rPr>
      </w:pPr>
    </w:p>
    <w:p>
      <w:pPr>
        <w:spacing w:afterLines="50" w:line="580" w:lineRule="exact"/>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一、部门职责</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二、机构设置</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第二部分  2020年度部门决算表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第三部分  2020年度部门决算情况说明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十、重要事项情况说明</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第四部分  名词解释</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第五部分  附件 </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 </w:t>
      </w:r>
    </w:p>
    <w:p>
      <w:pPr>
        <w:ind w:firstLine="632" w:firstLineChars="200"/>
        <w:rPr>
          <w:rFonts w:ascii="仿宋_GB2312" w:eastAsia="仿宋_GB2312"/>
          <w:sz w:val="32"/>
          <w:szCs w:val="32"/>
        </w:rPr>
      </w:pPr>
    </w:p>
    <w:p>
      <w:pPr>
        <w:spacing w:line="580" w:lineRule="exact"/>
        <w:ind w:firstLine="316" w:firstLineChars="100"/>
        <w:rPr>
          <w:rFonts w:ascii="仿宋_GB2312" w:eastAsia="仿宋_GB2312"/>
          <w:sz w:val="32"/>
          <w:szCs w:val="32"/>
        </w:rPr>
        <w:sectPr>
          <w:pgSz w:w="11906" w:h="16838"/>
          <w:pgMar w:top="2041" w:right="1531" w:bottom="1758" w:left="153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第一部分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部门概况</w:t>
      </w:r>
    </w:p>
    <w:p>
      <w:pPr>
        <w:jc w:val="center"/>
        <w:rPr>
          <w:rFonts w:ascii="仿宋_GB2312" w:eastAsia="仿宋_GB2312"/>
        </w:rPr>
        <w:sectPr>
          <w:pgSz w:w="11906" w:h="16838"/>
          <w:pgMar w:top="1701" w:right="1531" w:bottom="1701" w:left="1531" w:header="0" w:footer="1418" w:gutter="0"/>
          <w:cols w:space="720" w:num="1"/>
          <w:docGrid w:type="linesAndChars" w:linePitch="610" w:charSpace="-849"/>
        </w:sectPr>
      </w:pPr>
    </w:p>
    <w:p>
      <w:pPr>
        <w:ind w:firstLine="632" w:firstLineChars="200"/>
        <w:rPr>
          <w:rFonts w:ascii="黑体" w:hAnsi="黑体" w:eastAsia="黑体"/>
          <w:sz w:val="32"/>
          <w:szCs w:val="32"/>
        </w:rPr>
      </w:pPr>
      <w:r>
        <w:rPr>
          <w:rFonts w:hint="eastAsia" w:ascii="黑体" w:hAnsi="黑体" w:eastAsia="黑体"/>
          <w:sz w:val="32"/>
          <w:szCs w:val="32"/>
        </w:rPr>
        <w:t>一、部门职责</w:t>
      </w:r>
    </w:p>
    <w:p>
      <w:pPr>
        <w:ind w:firstLine="632" w:firstLineChars="200"/>
        <w:rPr>
          <w:rFonts w:ascii="仿宋_GB2312" w:eastAsia="仿宋_GB2312"/>
          <w:sz w:val="32"/>
          <w:szCs w:val="32"/>
        </w:rPr>
      </w:pPr>
      <w:r>
        <w:rPr>
          <w:rFonts w:hint="eastAsia" w:ascii="仿宋_GB2312" w:eastAsia="仿宋_GB2312"/>
          <w:sz w:val="32"/>
          <w:szCs w:val="32"/>
          <w:lang w:val="en-US" w:eastAsia="zh-CN"/>
        </w:rPr>
        <w:t>贯彻执行《中华人民共和国农业法》《中华人民共和国畜牧法》《中华人民共和国农业法动物防疫法》《中华人民共和国农业机械化促进法》等法律、法规、规章及实施办法，依法开展农业综合执法工作；指定全市农业综合行政执法工作计划、业务规范和管理制度并组织实施；承担行政处罚及与行政处罚相关的行政检查、行政强制等涉农领域执法工作；负责涉农领域举报、投诉案件及相关部门移交案件的受理、查处工作；督导指导县（市、区）农业综合执法体系建设和农业执法工作；负责跨区域及重大复杂案件查处工作，组织开展重大农业执法专项行动；负责全市农业综合执法信息化建设、普法宣传工作及执法人员培训工作；完成市农业农村局交办的其他任务。</w:t>
      </w:r>
    </w:p>
    <w:p>
      <w:pPr>
        <w:ind w:firstLine="632" w:firstLineChars="200"/>
        <w:rPr>
          <w:rFonts w:ascii="黑体" w:hAnsi="黑体" w:eastAsia="黑体"/>
          <w:sz w:val="32"/>
          <w:szCs w:val="32"/>
        </w:rPr>
      </w:pPr>
      <w:r>
        <w:rPr>
          <w:rFonts w:hint="eastAsia" w:ascii="黑体" w:hAnsi="黑体" w:eastAsia="黑体"/>
          <w:sz w:val="32"/>
          <w:szCs w:val="32"/>
        </w:rPr>
        <w:t>二、机构设置</w:t>
      </w:r>
    </w:p>
    <w:p>
      <w:pPr>
        <w:ind w:firstLine="632" w:firstLineChars="200"/>
        <w:rPr>
          <w:rFonts w:hint="eastAsia" w:ascii="仿宋_GB2312" w:eastAsia="仿宋_GB2312"/>
          <w:sz w:val="32"/>
          <w:szCs w:val="32"/>
        </w:rPr>
      </w:pPr>
      <w:r>
        <w:rPr>
          <w:rFonts w:hint="eastAsia" w:ascii="仿宋_GB2312" w:eastAsia="仿宋_GB2312"/>
          <w:sz w:val="32"/>
          <w:szCs w:val="32"/>
        </w:rPr>
        <w:t>从决算单位构成看，</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部门决算包括：</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。纳入</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2020年度部门决算编制范围的预算单位</w:t>
      </w:r>
      <w:r>
        <w:rPr>
          <w:rFonts w:hint="eastAsia" w:ascii="仿宋_GB2312" w:eastAsia="仿宋_GB2312"/>
          <w:sz w:val="32"/>
          <w:szCs w:val="32"/>
          <w:lang w:val="en-US" w:eastAsia="zh-CN"/>
        </w:rPr>
        <w:t>1</w:t>
      </w:r>
      <w:r>
        <w:rPr>
          <w:rFonts w:hint="eastAsia" w:ascii="仿宋_GB2312" w:eastAsia="仿宋_GB2312"/>
          <w:sz w:val="32"/>
          <w:szCs w:val="32"/>
        </w:rPr>
        <w:t>个，包括：</w:t>
      </w:r>
    </w:p>
    <w:p>
      <w:pPr>
        <w:numPr>
          <w:ilvl w:val="0"/>
          <w:numId w:val="1"/>
        </w:numPr>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济宁市农业综合执法支队。</w:t>
      </w: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both"/>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2"/>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2020年度部门决算表</w:t>
      </w:r>
    </w:p>
    <w:p>
      <w:pPr>
        <w:jc w:val="center"/>
        <w:rPr>
          <w:rFonts w:hint="eastAsia" w:ascii="方正小标宋简体" w:eastAsia="方正小标宋简体"/>
          <w:sz w:val="44"/>
          <w:szCs w:val="44"/>
        </w:rPr>
      </w:pPr>
      <w:r>
        <w:rPr>
          <w:rFonts w:hint="eastAsia" w:ascii="方正小标宋简体" w:eastAsia="方正小标宋简体"/>
          <w:sz w:val="44"/>
          <w:szCs w:val="44"/>
        </w:rPr>
        <w:t>收入支出决算总表</w:t>
      </w:r>
    </w:p>
    <w:p>
      <w:pPr>
        <w:jc w:val="left"/>
        <w:rPr>
          <w:rFonts w:hint="eastAsia" w:ascii="方正小标宋简体" w:eastAsia="方正小标宋简体"/>
          <w:sz w:val="44"/>
          <w:szCs w:val="44"/>
        </w:rPr>
      </w:pPr>
      <w:r>
        <w:drawing>
          <wp:inline distT="0" distB="0" distL="114300" distR="114300">
            <wp:extent cx="5610860" cy="7096760"/>
            <wp:effectExtent l="0" t="0" r="889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610860" cy="7096760"/>
                    </a:xfrm>
                    <a:prstGeom prst="rect">
                      <a:avLst/>
                    </a:prstGeom>
                    <a:noFill/>
                    <a:ln>
                      <a:noFill/>
                    </a:ln>
                  </pic:spPr>
                </pic:pic>
              </a:graphicData>
            </a:graphic>
          </wp:inline>
        </w:drawing>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                                       </w:t>
      </w:r>
    </w:p>
    <w:p>
      <w:pPr>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收入决算表</w:t>
      </w:r>
    </w:p>
    <w:p>
      <w:pPr>
        <w:jc w:val="left"/>
        <w:rPr>
          <w:rFonts w:hint="eastAsia" w:ascii="方正小标宋简体" w:eastAsia="方正小标宋简体"/>
          <w:sz w:val="44"/>
          <w:szCs w:val="44"/>
        </w:rPr>
      </w:pPr>
      <w:r>
        <w:drawing>
          <wp:inline distT="0" distB="0" distL="114300" distR="114300">
            <wp:extent cx="8529320" cy="1911350"/>
            <wp:effectExtent l="0" t="0" r="5080" b="1270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8529320" cy="1911350"/>
                    </a:xfrm>
                    <a:prstGeom prst="rect">
                      <a:avLst/>
                    </a:prstGeom>
                    <a:noFill/>
                    <a:ln>
                      <a:noFill/>
                    </a:ln>
                  </pic:spPr>
                </pic:pic>
              </a:graphicData>
            </a:graphic>
          </wp:inline>
        </w:drawing>
      </w:r>
    </w:p>
    <w:p>
      <w:pPr>
        <w:wordWrap w:val="0"/>
        <w:spacing w:line="400" w:lineRule="exact"/>
        <w:jc w:val="both"/>
        <w:rPr>
          <w:rFonts w:ascii="楷体_GB2312" w:eastAsia="楷体_GB2312"/>
          <w:sz w:val="28"/>
          <w:szCs w:val="28"/>
        </w:rPr>
      </w:pP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p>
    <w:p>
      <w:pPr>
        <w:ind w:firstLine="218" w:firstLineChars="50"/>
        <w:rPr>
          <w:rFonts w:hint="eastAsia" w:ascii="方正小标宋简体" w:eastAsia="方正小标宋简体"/>
          <w:sz w:val="44"/>
          <w:szCs w:val="44"/>
        </w:rPr>
      </w:pPr>
    </w:p>
    <w:p>
      <w:pPr>
        <w:ind w:firstLine="218" w:firstLineChars="50"/>
        <w:rPr>
          <w:rFonts w:hint="eastAsia" w:ascii="方正小标宋简体" w:eastAsia="方正小标宋简体"/>
          <w:sz w:val="44"/>
          <w:szCs w:val="44"/>
        </w:rPr>
      </w:pPr>
    </w:p>
    <w:p>
      <w:pPr>
        <w:jc w:val="both"/>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支出决算表</w:t>
      </w:r>
    </w:p>
    <w:p>
      <w:pPr>
        <w:jc w:val="both"/>
        <w:rPr>
          <w:rFonts w:ascii="楷体_GB2312" w:eastAsia="楷体_GB2312"/>
          <w:sz w:val="28"/>
          <w:szCs w:val="28"/>
        </w:rPr>
      </w:pPr>
      <w:r>
        <w:rPr>
          <w:rFonts w:hint="eastAsia" w:ascii="楷体_GB2312" w:eastAsia="楷体_GB2312"/>
          <w:sz w:val="28"/>
          <w:szCs w:val="28"/>
        </w:rPr>
        <w:t xml:space="preserve"> </w:t>
      </w:r>
      <w:r>
        <w:drawing>
          <wp:inline distT="0" distB="0" distL="114300" distR="114300">
            <wp:extent cx="8522970" cy="2128520"/>
            <wp:effectExtent l="0" t="0" r="11430" b="508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8"/>
                    <a:stretch>
                      <a:fillRect/>
                    </a:stretch>
                  </pic:blipFill>
                  <pic:spPr>
                    <a:xfrm>
                      <a:off x="0" y="0"/>
                      <a:ext cx="8522970" cy="2128520"/>
                    </a:xfrm>
                    <a:prstGeom prst="rect">
                      <a:avLst/>
                    </a:prstGeom>
                    <a:noFill/>
                    <a:ln>
                      <a:noFill/>
                    </a:ln>
                  </pic:spPr>
                </pic:pic>
              </a:graphicData>
            </a:graphic>
          </wp:inline>
        </w:drawing>
      </w:r>
      <w:r>
        <w:rPr>
          <w:rFonts w:hint="eastAsia" w:ascii="楷体_GB2312" w:eastAsia="楷体_GB2312"/>
          <w:sz w:val="28"/>
          <w:szCs w:val="28"/>
        </w:rPr>
        <w:t xml:space="preserve">                                                                               </w:t>
      </w:r>
    </w:p>
    <w:p>
      <w:pPr>
        <w:wordWrap w:val="0"/>
        <w:spacing w:line="400" w:lineRule="exact"/>
        <w:jc w:val="both"/>
        <w:rPr>
          <w:rFonts w:hint="eastAsia" w:ascii="方正小标宋简体" w:eastAsia="方正小标宋简体"/>
          <w:sz w:val="44"/>
          <w:szCs w:val="44"/>
        </w:rPr>
      </w:pP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p>
    <w:p>
      <w:pPr>
        <w:jc w:val="center"/>
        <w:rPr>
          <w:rFonts w:hint="eastAsia" w:ascii="方正小标宋简体" w:eastAsia="方正小标宋简体"/>
          <w:sz w:val="44"/>
          <w:szCs w:val="44"/>
        </w:rPr>
      </w:pPr>
    </w:p>
    <w:p>
      <w:pPr>
        <w:jc w:val="both"/>
      </w:pPr>
    </w:p>
    <w:p>
      <w:pPr>
        <w:jc w:val="both"/>
      </w:pPr>
    </w:p>
    <w:p>
      <w:pPr>
        <w:jc w:val="both"/>
      </w:pPr>
      <w:r>
        <w:drawing>
          <wp:inline distT="0" distB="0" distL="114300" distR="114300">
            <wp:extent cx="8527415" cy="6349365"/>
            <wp:effectExtent l="0" t="0" r="6985" b="1333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9"/>
                    <a:stretch>
                      <a:fillRect/>
                    </a:stretch>
                  </pic:blipFill>
                  <pic:spPr>
                    <a:xfrm>
                      <a:off x="0" y="0"/>
                      <a:ext cx="8527415" cy="6349365"/>
                    </a:xfrm>
                    <a:prstGeom prst="rect">
                      <a:avLst/>
                    </a:prstGeom>
                    <a:noFill/>
                    <a:ln>
                      <a:noFill/>
                    </a:ln>
                  </pic:spPr>
                </pic:pic>
              </a:graphicData>
            </a:graphic>
          </wp:inline>
        </w:drawing>
      </w:r>
    </w:p>
    <w:p>
      <w:pPr>
        <w:jc w:val="both"/>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一般公共预算财政拨款支出决算表</w:t>
      </w:r>
    </w:p>
    <w:p>
      <w:pPr>
        <w:jc w:val="left"/>
        <w:rPr>
          <w:rFonts w:hint="eastAsia" w:ascii="方正小标宋简体" w:eastAsia="方正小标宋简体"/>
          <w:sz w:val="44"/>
          <w:szCs w:val="44"/>
        </w:rPr>
      </w:pPr>
      <w:r>
        <w:drawing>
          <wp:inline distT="0" distB="0" distL="114300" distR="114300">
            <wp:extent cx="8076565" cy="2476500"/>
            <wp:effectExtent l="0" t="0" r="63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0"/>
                    <a:stretch>
                      <a:fillRect/>
                    </a:stretch>
                  </pic:blipFill>
                  <pic:spPr>
                    <a:xfrm>
                      <a:off x="0" y="0"/>
                      <a:ext cx="8076565" cy="2476500"/>
                    </a:xfrm>
                    <a:prstGeom prst="rect">
                      <a:avLst/>
                    </a:prstGeom>
                    <a:noFill/>
                    <a:ln>
                      <a:noFill/>
                    </a:ln>
                  </pic:spPr>
                </pic:pic>
              </a:graphicData>
            </a:graphic>
          </wp:inline>
        </w:drawing>
      </w:r>
    </w:p>
    <w:p>
      <w:pPr>
        <w:jc w:val="both"/>
        <w:rPr>
          <w:rFonts w:hint="eastAsia" w:ascii="方正小标宋简体" w:eastAsia="方正小标宋简体"/>
          <w:sz w:val="44"/>
          <w:szCs w:val="44"/>
        </w:rPr>
      </w:pPr>
    </w:p>
    <w:p>
      <w:pPr>
        <w:jc w:val="center"/>
        <w:rPr>
          <w:rFonts w:hint="eastAsia" w:ascii="方正小标宋简体" w:eastAsia="方正小标宋简体"/>
          <w:sz w:val="44"/>
          <w:szCs w:val="44"/>
        </w:rPr>
      </w:pPr>
    </w:p>
    <w:p>
      <w:pPr>
        <w:spacing w:line="400" w:lineRule="exact"/>
        <w:jc w:val="left"/>
        <w:rPr>
          <w:rFonts w:ascii="楷体_GB2312" w:eastAsia="楷体_GB2312"/>
          <w:sz w:val="28"/>
          <w:szCs w:val="28"/>
        </w:rPr>
      </w:pPr>
    </w:p>
    <w:p>
      <w:pPr>
        <w:spacing w:line="400" w:lineRule="exact"/>
        <w:jc w:val="left"/>
        <w:rPr>
          <w:rFonts w:ascii="楷体_GB2312" w:eastAsia="楷体_GB2312"/>
          <w:sz w:val="28"/>
          <w:szCs w:val="28"/>
        </w:rPr>
      </w:pPr>
    </w:p>
    <w:p>
      <w:pPr>
        <w:spacing w:line="240" w:lineRule="auto"/>
        <w:jc w:val="left"/>
        <w:rPr>
          <w:rFonts w:hint="eastAsia" w:ascii="方正小标宋简体" w:eastAsia="方正小标宋简体"/>
          <w:sz w:val="44"/>
          <w:szCs w:val="44"/>
        </w:rPr>
      </w:pPr>
      <w:r>
        <w:drawing>
          <wp:inline distT="0" distB="0" distL="114300" distR="114300">
            <wp:extent cx="8519795" cy="5437505"/>
            <wp:effectExtent l="0" t="0" r="14605" b="1079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1"/>
                    <a:stretch>
                      <a:fillRect/>
                    </a:stretch>
                  </pic:blipFill>
                  <pic:spPr>
                    <a:xfrm>
                      <a:off x="0" y="0"/>
                      <a:ext cx="8519795" cy="5437505"/>
                    </a:xfrm>
                    <a:prstGeom prst="rect">
                      <a:avLst/>
                    </a:prstGeom>
                    <a:noFill/>
                    <a:ln>
                      <a:noFill/>
                    </a:ln>
                  </pic:spPr>
                </pic:pic>
              </a:graphicData>
            </a:graphic>
          </wp:inline>
        </w:drawing>
      </w: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4"/>
        <w:tblW w:w="0" w:type="auto"/>
        <w:jc w:val="center"/>
        <w:tblLayout w:type="fixed"/>
        <w:tblCellMar>
          <w:top w:w="0" w:type="dxa"/>
          <w:left w:w="108" w:type="dxa"/>
          <w:bottom w:w="0" w:type="dxa"/>
          <w:right w:w="108" w:type="dxa"/>
        </w:tblCellMar>
      </w:tblPr>
      <w:tblGrid>
        <w:gridCol w:w="1179"/>
        <w:gridCol w:w="1195"/>
        <w:gridCol w:w="1180"/>
        <w:gridCol w:w="1180"/>
        <w:gridCol w:w="1188"/>
        <w:gridCol w:w="962"/>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54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62" w:type="dxa"/>
            <w:vMerge w:val="restart"/>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62" w:type="dxa"/>
            <w:vMerge w:val="continue"/>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hint="eastAsia" w:ascii="仿宋_GB2312" w:hAnsi="宋体" w:eastAsia="仿宋_GB2312" w:cs="宋体"/>
                <w:kern w:val="0"/>
                <w:sz w:val="22"/>
                <w:lang w:val="en-US" w:eastAsia="zh-CN"/>
              </w:rPr>
            </w:pP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hint="eastAsia" w:ascii="仿宋_GB2312" w:hAnsi="宋体" w:eastAsia="仿宋_GB2312" w:cs="宋体"/>
                <w:kern w:val="0"/>
                <w:sz w:val="22"/>
                <w:lang w:val="en-US" w:eastAsia="zh-CN"/>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eastAsia" w:ascii="仿宋_GB2312" w:hAnsi="宋体" w:eastAsia="仿宋_GB2312" w:cs="宋体"/>
                <w:kern w:val="0"/>
                <w:sz w:val="22"/>
                <w:lang w:val="en-US" w:eastAsia="zh-CN"/>
              </w:rPr>
            </w:pPr>
            <w:r>
              <w:rPr>
                <w:rFonts w:hint="eastAsia" w:ascii="仿宋_GB2312" w:hAnsi="宋体" w:eastAsia="仿宋_GB2312" w:cs="宋体"/>
                <w:kern w:val="0"/>
                <w:sz w:val="22"/>
              </w:rPr>
              <w:t>　</w:t>
            </w:r>
          </w:p>
        </w:tc>
      </w:tr>
    </w:tbl>
    <w:p>
      <w:pPr>
        <w:spacing w:line="360" w:lineRule="exact"/>
        <w:ind w:firstLine="108" w:firstLineChars="50"/>
        <w:rPr>
          <w:rFonts w:ascii="仿宋_GB2312" w:hAnsi="宋体" w:eastAsia="仿宋_GB2312"/>
          <w:sz w:val="22"/>
        </w:rPr>
      </w:pPr>
      <w:r>
        <w:rPr>
          <w:rFonts w:hint="eastAsia" w:ascii="仿宋_GB2312" w:hAnsi="宋体" w:eastAsia="仿宋_GB2312"/>
          <w:sz w:val="22"/>
        </w:rPr>
        <w:t>注：本表反映部门本年度“三公”经费支出预决算情况。其中：预算数为“三公”经费年初预算数，决算数包括当年一般公共预算财政拨款</w:t>
      </w:r>
    </w:p>
    <w:p>
      <w:pPr>
        <w:spacing w:line="360" w:lineRule="exact"/>
        <w:ind w:firstLine="540" w:firstLineChars="250"/>
        <w:rPr>
          <w:rFonts w:ascii="仿宋_GB2312" w:hAnsi="宋体" w:eastAsia="仿宋_GB2312"/>
          <w:sz w:val="22"/>
        </w:rPr>
      </w:pPr>
      <w:r>
        <w:rPr>
          <w:rFonts w:hint="eastAsia" w:ascii="仿宋_GB2312" w:hAnsi="宋体" w:eastAsia="仿宋_GB2312"/>
          <w:sz w:val="22"/>
        </w:rPr>
        <w:t>和以前年度结转资金安排的实际支出。</w:t>
      </w:r>
    </w:p>
    <w:p>
      <w:pPr>
        <w:ind w:firstLine="108" w:firstLineChars="50"/>
        <w:rPr>
          <w:rFonts w:ascii="仿宋_GB2312" w:hAnsi="宋体" w:eastAsia="仿宋_GB2312"/>
          <w:sz w:val="22"/>
        </w:rPr>
      </w:pPr>
      <w:r>
        <w:rPr>
          <w:rFonts w:hint="eastAsia" w:ascii="仿宋_GB2312" w:hAnsi="宋体" w:eastAsia="仿宋_GB2312"/>
          <w:sz w:val="22"/>
        </w:rPr>
        <w:t>本部门无一般公共预算安排的“三公”经费支出，故本表无数据</w:t>
      </w:r>
    </w:p>
    <w:p>
      <w:pPr>
        <w:ind w:firstLine="108" w:firstLineChars="50"/>
        <w:rPr>
          <w:rFonts w:ascii="仿宋_GB2312" w:hAnsi="宋体" w:eastAsia="仿宋_GB2312"/>
          <w:sz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4"/>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ascii="仿宋_GB2312" w:hAnsi="宋体" w:eastAsia="仿宋_GB2312"/>
          <w:sz w:val="22"/>
        </w:rPr>
      </w:pPr>
      <w:r>
        <w:rPr>
          <w:rFonts w:hint="eastAsia" w:ascii="仿宋_GB2312" w:hAnsi="宋体" w:eastAsia="仿宋_GB2312"/>
          <w:sz w:val="22"/>
        </w:rPr>
        <w:t>注：本表反映部门本年度政府性基金预算财政拨款收入、支出及结转和结余情况。</w:t>
      </w:r>
    </w:p>
    <w:p>
      <w:pPr>
        <w:ind w:firstLine="108" w:firstLineChars="50"/>
        <w:rPr>
          <w:rFonts w:ascii="仿宋_GB2312" w:hAnsi="宋体" w:eastAsia="仿宋_GB2312"/>
          <w:sz w:val="22"/>
        </w:rPr>
      </w:pPr>
      <w:r>
        <w:rPr>
          <w:rFonts w:hint="eastAsia" w:ascii="仿宋_GB2312" w:hAnsi="宋体" w:eastAsia="仿宋_GB2312"/>
          <w:sz w:val="22"/>
        </w:rPr>
        <w:t>本部门没有政府性基金收入，也没有使用政府性基金安排的支出，故本表无数据。</w:t>
      </w:r>
    </w:p>
    <w:p>
      <w:pPr>
        <w:rPr>
          <w:rFonts w:ascii="仿宋_GB2312" w:hAnsi="宋体" w:eastAsia="仿宋_GB2312"/>
          <w:sz w:val="22"/>
        </w:rPr>
      </w:pPr>
    </w:p>
    <w:tbl>
      <w:tblPr>
        <w:tblStyle w:val="4"/>
        <w:tblW w:w="13202" w:type="dxa"/>
        <w:tblInd w:w="89" w:type="dxa"/>
        <w:tblLayout w:type="autofit"/>
        <w:tblCellMar>
          <w:top w:w="0" w:type="dxa"/>
          <w:left w:w="108" w:type="dxa"/>
          <w:bottom w:w="0" w:type="dxa"/>
          <w:right w:w="108" w:type="dxa"/>
        </w:tblCellMar>
      </w:tblPr>
      <w:tblGrid>
        <w:gridCol w:w="13202"/>
      </w:tblGrid>
      <w:tr>
        <w:tblPrEx>
          <w:tblCellMar>
            <w:top w:w="0" w:type="dxa"/>
            <w:left w:w="108" w:type="dxa"/>
            <w:bottom w:w="0" w:type="dxa"/>
            <w:right w:w="108" w:type="dxa"/>
          </w:tblCellMar>
        </w:tblPrEx>
        <w:trPr>
          <w:trHeight w:val="450" w:hRule="atLeast"/>
        </w:trPr>
        <w:tc>
          <w:tcPr>
            <w:tcW w:w="13202" w:type="dxa"/>
            <w:tcBorders>
              <w:top w:val="nil"/>
              <w:left w:val="nil"/>
              <w:bottom w:val="nil"/>
              <w:right w:val="nil"/>
            </w:tcBorders>
            <w:shd w:val="clear" w:color="000000" w:fill="FFFFFF"/>
            <w:noWrap/>
            <w:vAlign w:val="center"/>
          </w:tcPr>
          <w:p>
            <w:pPr>
              <w:jc w:val="center"/>
              <w:rPr>
                <w:rFonts w:ascii="方正小标宋简体" w:eastAsia="方正小标宋简体"/>
                <w:sz w:val="44"/>
                <w:szCs w:val="44"/>
              </w:rPr>
            </w:pPr>
            <w:r>
              <w:rPr>
                <w:rFonts w:hint="eastAsia" w:ascii="方正小标宋简体" w:eastAsia="方正小标宋简体"/>
                <w:sz w:val="44"/>
                <w:szCs w:val="44"/>
              </w:rPr>
              <w:t>国有资本经营预算财政拨款收入支出决算表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公开09表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                                                                             单位：万元</w:t>
            </w:r>
          </w:p>
          <w:tbl>
            <w:tblPr>
              <w:tblStyle w:val="4"/>
              <w:tblpPr w:leftFromText="180" w:rightFromText="180" w:vertAnchor="text" w:tblpXSpec="center" w:tblpY="1"/>
              <w:tblOverlap w:val="never"/>
              <w:tblW w:w="0" w:type="auto"/>
              <w:tblInd w:w="0" w:type="dxa"/>
              <w:tblLayout w:type="autofit"/>
              <w:tblCellMar>
                <w:top w:w="0" w:type="dxa"/>
                <w:left w:w="108" w:type="dxa"/>
                <w:bottom w:w="0" w:type="dxa"/>
                <w:right w:w="108" w:type="dxa"/>
              </w:tblCellMar>
            </w:tblPr>
            <w:tblGrid>
              <w:gridCol w:w="1350"/>
              <w:gridCol w:w="56"/>
              <w:gridCol w:w="1405"/>
              <w:gridCol w:w="1700"/>
              <w:gridCol w:w="1676"/>
              <w:gridCol w:w="1677"/>
              <w:gridCol w:w="1677"/>
              <w:gridCol w:w="1677"/>
              <w:gridCol w:w="1758"/>
            </w:tblGrid>
            <w:tr>
              <w:tblPrEx>
                <w:tblCellMar>
                  <w:top w:w="0" w:type="dxa"/>
                  <w:left w:w="108" w:type="dxa"/>
                  <w:bottom w:w="0" w:type="dxa"/>
                  <w:right w:w="108" w:type="dxa"/>
                </w:tblCellMar>
              </w:tblPrEx>
              <w:trPr>
                <w:trHeight w:val="453"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0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676"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167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511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0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0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6"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结转</w:t>
                  </w:r>
                </w:p>
              </w:tc>
              <w:tc>
                <w:tcPr>
                  <w:tcW w:w="175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结余</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hint="eastAsia" w:ascii="仿宋_GB2312" w:hAnsi="宋体" w:eastAsia="仿宋_GB2312"/>
                <w:sz w:val="22"/>
              </w:rPr>
            </w:pPr>
            <w:r>
              <w:rPr>
                <w:rFonts w:hint="eastAsia" w:ascii="仿宋_GB2312" w:hAnsi="宋体" w:eastAsia="仿宋_GB2312"/>
                <w:sz w:val="22"/>
              </w:rPr>
              <w:t>注：本表反映部门本年度国有资本经营预算财政拨款收入、支出及结转和结余情况。</w:t>
            </w:r>
          </w:p>
          <w:p>
            <w:pPr>
              <w:ind w:firstLine="108" w:firstLineChars="50"/>
              <w:rPr>
                <w:rFonts w:ascii="华文中宋" w:hAnsi="华文中宋" w:eastAsia="华文中宋" w:cs="宋体"/>
                <w:kern w:val="0"/>
                <w:sz w:val="32"/>
                <w:szCs w:val="32"/>
              </w:rPr>
            </w:pPr>
            <w:r>
              <w:rPr>
                <w:rFonts w:hint="eastAsia" w:ascii="仿宋_GB2312" w:hAnsi="宋体" w:eastAsia="仿宋_GB2312"/>
                <w:sz w:val="22"/>
              </w:rPr>
              <w:t>本部门没有国有资本经营预算收入，也没有使用国有资本经营预算安排的支出，故本表无数据。</w:t>
            </w:r>
          </w:p>
        </w:tc>
      </w:tr>
    </w:tbl>
    <w:p>
      <w:pPr>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第三部分</w:t>
      </w:r>
    </w:p>
    <w:p>
      <w:pPr>
        <w:jc w:val="center"/>
        <w:rPr>
          <w:rFonts w:ascii="方正小标宋简体" w:eastAsia="方正小标宋简体"/>
          <w:spacing w:val="60"/>
          <w:sz w:val="42"/>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2020年度部门决算情况说明</w:t>
      </w:r>
    </w:p>
    <w:p>
      <w:pPr>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ind w:firstLine="640" w:firstLineChars="200"/>
        <w:rPr>
          <w:rFonts w:ascii="仿宋_GB2312" w:eastAsia="仿宋_GB2312"/>
          <w:b/>
          <w:sz w:val="32"/>
          <w:szCs w:val="32"/>
        </w:rPr>
      </w:pPr>
      <w:r>
        <w:rPr>
          <w:rFonts w:hint="eastAsia" w:ascii="仿宋_GB2312" w:eastAsia="仿宋_GB2312"/>
          <w:sz w:val="32"/>
          <w:szCs w:val="32"/>
        </w:rPr>
        <w:t>2020年度收、支总计</w:t>
      </w:r>
      <w:r>
        <w:rPr>
          <w:rFonts w:hint="eastAsia" w:ascii="仿宋_GB2312" w:eastAsia="仿宋_GB2312"/>
          <w:sz w:val="32"/>
          <w:szCs w:val="32"/>
          <w:lang w:val="en-US" w:eastAsia="zh-CN"/>
        </w:rPr>
        <w:t>664.39</w:t>
      </w:r>
      <w:r>
        <w:rPr>
          <w:rFonts w:hint="eastAsia" w:ascii="仿宋_GB2312" w:eastAsia="仿宋_GB2312"/>
          <w:sz w:val="32"/>
          <w:szCs w:val="32"/>
        </w:rPr>
        <w:t>万元。</w:t>
      </w:r>
      <w:r>
        <w:rPr>
          <w:rFonts w:hint="eastAsia" w:ascii="仿宋_GB2312" w:eastAsia="仿宋_GB2312"/>
          <w:sz w:val="32"/>
          <w:szCs w:val="32"/>
          <w:lang w:val="en-US" w:eastAsia="zh-CN"/>
        </w:rPr>
        <w:t>农业综合执法支队于2020年成立，并进行会计核算。</w:t>
      </w:r>
    </w:p>
    <w:p>
      <w:pPr>
        <w:ind w:firstLine="640" w:firstLineChars="200"/>
        <w:rPr>
          <w:rFonts w:ascii="黑体" w:hAnsi="黑体" w:eastAsia="黑体"/>
          <w:sz w:val="32"/>
          <w:szCs w:val="32"/>
        </w:rPr>
      </w:pPr>
      <w:r>
        <w:rPr>
          <w:rFonts w:hint="eastAsia" w:ascii="黑体" w:hAnsi="黑体" w:eastAsia="黑体"/>
          <w:sz w:val="32"/>
          <w:szCs w:val="32"/>
        </w:rPr>
        <w:t>二、收入决算情况说明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本年收入合计</w:t>
      </w:r>
      <w:r>
        <w:rPr>
          <w:rFonts w:hint="eastAsia" w:ascii="仿宋_GB2312" w:eastAsia="仿宋_GB2312"/>
          <w:sz w:val="32"/>
          <w:szCs w:val="32"/>
          <w:lang w:val="en-US" w:eastAsia="zh-CN"/>
        </w:rPr>
        <w:t>327.84</w:t>
      </w:r>
      <w:r>
        <w:rPr>
          <w:rFonts w:hint="eastAsia" w:ascii="仿宋_GB2312" w:eastAsia="仿宋_GB2312"/>
          <w:sz w:val="32"/>
          <w:szCs w:val="32"/>
        </w:rPr>
        <w:t>万元，其中：</w:t>
      </w:r>
      <w:r>
        <w:rPr>
          <w:rFonts w:hint="eastAsia" w:ascii="仿宋_GB2312" w:eastAsia="仿宋_GB2312"/>
          <w:sz w:val="32"/>
          <w:szCs w:val="32"/>
          <w:lang w:val="en-US" w:eastAsia="zh-CN"/>
        </w:rPr>
        <w:t>事业运行320.36</w:t>
      </w:r>
      <w:r>
        <w:rPr>
          <w:rFonts w:hint="eastAsia" w:ascii="仿宋_GB2312" w:eastAsia="仿宋_GB2312"/>
          <w:sz w:val="32"/>
          <w:szCs w:val="32"/>
        </w:rPr>
        <w:t>万元，占</w:t>
      </w:r>
      <w:r>
        <w:rPr>
          <w:rFonts w:hint="eastAsia" w:ascii="仿宋_GB2312" w:eastAsia="仿宋_GB2312"/>
          <w:sz w:val="32"/>
          <w:szCs w:val="32"/>
          <w:lang w:val="en-US" w:eastAsia="zh-CN"/>
        </w:rPr>
        <w:t>97.72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执法监管7.47万元，占比2.28%。</w:t>
      </w:r>
    </w:p>
    <w:p>
      <w:pPr>
        <w:ind w:firstLine="420" w:firstLineChars="200"/>
        <w:rPr>
          <w:rFonts w:ascii="仿宋_GB2312" w:eastAsia="仿宋_GB2312"/>
          <w:b/>
          <w:sz w:val="32"/>
          <w:szCs w:val="32"/>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三、支出决算情况说明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336.55</w:t>
      </w:r>
      <w:r>
        <w:rPr>
          <w:rFonts w:hint="eastAsia" w:ascii="仿宋_GB2312" w:eastAsia="仿宋_GB2312"/>
          <w:sz w:val="32"/>
          <w:szCs w:val="32"/>
        </w:rPr>
        <w:t>万元，其中：基本支出</w:t>
      </w:r>
      <w:r>
        <w:rPr>
          <w:rFonts w:hint="eastAsia" w:ascii="仿宋_GB2312" w:eastAsia="仿宋_GB2312"/>
          <w:sz w:val="32"/>
          <w:szCs w:val="32"/>
          <w:lang w:val="en-US" w:eastAsia="zh-CN"/>
        </w:rPr>
        <w:t>329.21</w:t>
      </w:r>
      <w:r>
        <w:rPr>
          <w:rFonts w:hint="eastAsia" w:ascii="仿宋_GB2312" w:eastAsia="仿宋_GB2312"/>
          <w:sz w:val="32"/>
          <w:szCs w:val="32"/>
        </w:rPr>
        <w:t>万元，占</w:t>
      </w:r>
      <w:r>
        <w:rPr>
          <w:rFonts w:hint="eastAsia" w:ascii="仿宋_GB2312" w:eastAsia="仿宋_GB2312"/>
          <w:sz w:val="32"/>
          <w:szCs w:val="32"/>
          <w:lang w:val="en-US" w:eastAsia="zh-CN"/>
        </w:rPr>
        <w:t>97.82</w:t>
      </w:r>
      <w:r>
        <w:rPr>
          <w:rFonts w:hint="eastAsia" w:ascii="仿宋_GB2312" w:eastAsia="仿宋_GB2312"/>
          <w:sz w:val="32"/>
          <w:szCs w:val="32"/>
        </w:rPr>
        <w:t>%；项目支出</w:t>
      </w:r>
      <w:r>
        <w:rPr>
          <w:rFonts w:hint="eastAsia" w:ascii="仿宋_GB2312" w:eastAsia="仿宋_GB2312"/>
          <w:sz w:val="32"/>
          <w:szCs w:val="32"/>
          <w:lang w:val="en-US" w:eastAsia="zh-CN"/>
        </w:rPr>
        <w:t>7.34</w:t>
      </w:r>
      <w:r>
        <w:rPr>
          <w:rFonts w:hint="eastAsia" w:ascii="仿宋_GB2312" w:eastAsia="仿宋_GB2312"/>
          <w:sz w:val="32"/>
          <w:szCs w:val="32"/>
        </w:rPr>
        <w:t>万元，占</w:t>
      </w:r>
      <w:r>
        <w:rPr>
          <w:rFonts w:hint="eastAsia" w:ascii="仿宋_GB2312" w:eastAsia="仿宋_GB2312"/>
          <w:sz w:val="32"/>
          <w:szCs w:val="32"/>
          <w:lang w:val="en-US" w:eastAsia="zh-CN"/>
        </w:rPr>
        <w:t>2.18</w:t>
      </w:r>
      <w:r>
        <w:rPr>
          <w:rFonts w:hint="eastAsia" w:ascii="仿宋_GB2312" w:eastAsia="仿宋_GB2312"/>
          <w:sz w:val="32"/>
          <w:szCs w:val="32"/>
        </w:rPr>
        <w:t>%。</w:t>
      </w:r>
    </w:p>
    <w:p>
      <w:pPr>
        <w:ind w:firstLine="420" w:firstLineChars="200"/>
        <w:rPr>
          <w:rFonts w:ascii="仿宋_GB2312" w:eastAsia="仿宋_GB2312"/>
          <w:b/>
          <w:sz w:val="32"/>
          <w:szCs w:val="32"/>
        </w:rPr>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firstLineChars="200"/>
        <w:rPr>
          <w:rFonts w:ascii="仿宋_GB2312" w:eastAsia="仿宋_GB2312"/>
          <w:b/>
          <w:sz w:val="32"/>
          <w:szCs w:val="32"/>
        </w:rPr>
      </w:pPr>
      <w:r>
        <w:rPr>
          <w:rFonts w:hint="eastAsia" w:ascii="仿宋_GB2312" w:eastAsia="仿宋_GB2312"/>
          <w:sz w:val="32"/>
          <w:szCs w:val="32"/>
        </w:rPr>
        <w:t>2020年度财政拨款收、支总计</w:t>
      </w:r>
      <w:r>
        <w:rPr>
          <w:rFonts w:hint="eastAsia" w:ascii="仿宋_GB2312" w:eastAsia="仿宋_GB2312"/>
          <w:sz w:val="32"/>
          <w:szCs w:val="32"/>
          <w:lang w:val="en-US" w:eastAsia="zh-CN"/>
        </w:rPr>
        <w:t>664.39</w:t>
      </w:r>
      <w:r>
        <w:rPr>
          <w:rFonts w:hint="eastAsia" w:ascii="仿宋_GB2312" w:eastAsia="仿宋_GB2312"/>
          <w:sz w:val="32"/>
          <w:szCs w:val="32"/>
        </w:rPr>
        <w:t>万元。</w:t>
      </w:r>
      <w:r>
        <w:rPr>
          <w:rFonts w:hint="eastAsia" w:ascii="仿宋_GB2312" w:eastAsia="仿宋_GB2312"/>
          <w:sz w:val="32"/>
          <w:szCs w:val="32"/>
          <w:lang w:val="en-US" w:eastAsia="zh-CN"/>
        </w:rPr>
        <w:t>农业综合执法支队于2020年成立，并进行会计核算。</w:t>
      </w:r>
    </w:p>
    <w:p>
      <w:pPr>
        <w:ind w:firstLine="640"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ind w:firstLine="640" w:firstLineChars="200"/>
        <w:rPr>
          <w:rFonts w:ascii="楷体_GB2312" w:eastAsia="楷体_GB2312"/>
          <w:sz w:val="32"/>
          <w:szCs w:val="32"/>
        </w:rPr>
      </w:pPr>
      <w:r>
        <w:rPr>
          <w:rFonts w:hint="eastAsia" w:ascii="楷体_GB2312" w:eastAsia="楷体_GB2312"/>
          <w:sz w:val="32"/>
          <w:szCs w:val="32"/>
        </w:rPr>
        <w:t>（一）一般公共预算财政拨款支出决算总体情况</w:t>
      </w:r>
    </w:p>
    <w:p>
      <w:pPr>
        <w:ind w:firstLine="640" w:firstLineChars="200"/>
        <w:rPr>
          <w:rFonts w:ascii="仿宋_GB2312" w:eastAsia="仿宋_GB2312"/>
          <w:b/>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336.55</w:t>
      </w:r>
      <w:r>
        <w:rPr>
          <w:rFonts w:hint="eastAsia" w:ascii="仿宋_GB2312" w:eastAsia="仿宋_GB2312"/>
          <w:sz w:val="32"/>
          <w:szCs w:val="32"/>
        </w:rPr>
        <w:t>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val="en-US" w:eastAsia="zh-CN"/>
        </w:rPr>
        <w:t>农业综合执法支队于2020年成立，并进行会计核算。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eastAsia="楷体_GB2312"/>
          <w:sz w:val="32"/>
          <w:szCs w:val="32"/>
        </w:rPr>
      </w:pPr>
      <w:r>
        <w:rPr>
          <w:rFonts w:hint="eastAsia" w:ascii="楷体_GB2312" w:eastAsia="楷体_GB2312"/>
          <w:sz w:val="32"/>
          <w:szCs w:val="32"/>
        </w:rPr>
        <w:t>（二）一般公共预算财政拨款支出决算结构情况</w:t>
      </w:r>
    </w:p>
    <w:p>
      <w:pPr>
        <w:ind w:firstLine="640" w:firstLineChars="200"/>
        <w:rPr>
          <w:rFonts w:hint="eastAsia"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336.55</w:t>
      </w:r>
      <w:r>
        <w:rPr>
          <w:rFonts w:hint="eastAsia" w:ascii="仿宋_GB2312" w:eastAsia="仿宋_GB2312"/>
          <w:sz w:val="32"/>
          <w:szCs w:val="32"/>
        </w:rPr>
        <w:t>万元，主要用于以下方面：</w:t>
      </w:r>
      <w:r>
        <w:rPr>
          <w:rFonts w:hint="eastAsia" w:ascii="仿宋_GB2312" w:eastAsia="仿宋_GB2312"/>
          <w:sz w:val="32"/>
          <w:szCs w:val="32"/>
          <w:lang w:val="en-US" w:eastAsia="zh-CN"/>
        </w:rPr>
        <w:t>农业农村事业运行</w:t>
      </w:r>
      <w:r>
        <w:rPr>
          <w:rFonts w:hint="eastAsia" w:ascii="仿宋_GB2312" w:eastAsia="仿宋_GB2312"/>
          <w:sz w:val="32"/>
          <w:szCs w:val="32"/>
        </w:rPr>
        <w:t>支出</w:t>
      </w:r>
      <w:r>
        <w:rPr>
          <w:rFonts w:hint="eastAsia" w:ascii="仿宋_GB2312" w:eastAsia="仿宋_GB2312"/>
          <w:sz w:val="32"/>
          <w:szCs w:val="32"/>
          <w:lang w:val="en-US" w:eastAsia="zh-CN"/>
        </w:rPr>
        <w:t>329.21</w:t>
      </w:r>
      <w:r>
        <w:rPr>
          <w:rFonts w:hint="eastAsia" w:ascii="仿宋_GB2312" w:eastAsia="仿宋_GB2312"/>
          <w:sz w:val="32"/>
          <w:szCs w:val="32"/>
        </w:rPr>
        <w:t>万元，占</w:t>
      </w:r>
      <w:r>
        <w:rPr>
          <w:rFonts w:hint="eastAsia" w:ascii="仿宋_GB2312" w:eastAsia="仿宋_GB2312"/>
          <w:sz w:val="32"/>
          <w:szCs w:val="32"/>
          <w:lang w:val="en-US" w:eastAsia="zh-CN"/>
        </w:rPr>
        <w:t>97.82</w:t>
      </w:r>
      <w:r>
        <w:rPr>
          <w:rFonts w:hint="eastAsia" w:ascii="仿宋_GB2312" w:eastAsia="仿宋_GB2312"/>
          <w:sz w:val="32"/>
          <w:szCs w:val="32"/>
        </w:rPr>
        <w:t>%；</w:t>
      </w:r>
      <w:r>
        <w:rPr>
          <w:rFonts w:hint="eastAsia" w:ascii="仿宋_GB2312" w:eastAsia="仿宋_GB2312"/>
          <w:sz w:val="32"/>
          <w:szCs w:val="32"/>
          <w:lang w:val="en-US" w:eastAsia="zh-CN"/>
        </w:rPr>
        <w:t>执法监管支出7.34万元</w:t>
      </w:r>
      <w:r>
        <w:rPr>
          <w:rFonts w:hint="eastAsia" w:ascii="仿宋_GB2312" w:eastAsia="仿宋_GB2312"/>
          <w:sz w:val="32"/>
          <w:szCs w:val="32"/>
        </w:rPr>
        <w:t>，占</w:t>
      </w:r>
      <w:r>
        <w:rPr>
          <w:rFonts w:hint="eastAsia" w:ascii="仿宋_GB2312" w:eastAsia="仿宋_GB2312"/>
          <w:sz w:val="32"/>
          <w:szCs w:val="32"/>
          <w:lang w:val="en-US" w:eastAsia="zh-CN"/>
        </w:rPr>
        <w:t>2.18</w:t>
      </w:r>
      <w:r>
        <w:rPr>
          <w:rFonts w:hint="eastAsia" w:ascii="仿宋_GB2312" w:eastAsia="仿宋_GB2312"/>
          <w:sz w:val="32"/>
          <w:szCs w:val="32"/>
        </w:rPr>
        <w:t>%。</w:t>
      </w:r>
    </w:p>
    <w:p>
      <w:pPr>
        <w:ind w:firstLine="420" w:firstLineChars="200"/>
        <w:rPr>
          <w:rFonts w:hint="eastAsia" w:ascii="仿宋_GB2312" w:eastAsia="仿宋_GB2312"/>
          <w:sz w:val="32"/>
          <w:szCs w:val="32"/>
        </w:rP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40" w:firstLineChars="200"/>
        <w:rPr>
          <w:rFonts w:ascii="楷体_GB2312" w:eastAsia="楷体_GB2312"/>
          <w:sz w:val="32"/>
          <w:szCs w:val="32"/>
        </w:rPr>
      </w:pPr>
      <w:r>
        <w:rPr>
          <w:rFonts w:hint="eastAsia" w:ascii="楷体_GB2312" w:eastAsia="楷体_GB2312"/>
          <w:sz w:val="32"/>
          <w:szCs w:val="32"/>
        </w:rPr>
        <w:t>（三）一般公共预算财政拨款支出决算具体情况</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337.14</w:t>
      </w:r>
      <w:r>
        <w:rPr>
          <w:rFonts w:hint="eastAsia" w:ascii="仿宋_GB2312" w:eastAsia="仿宋_GB2312"/>
          <w:sz w:val="32"/>
          <w:szCs w:val="32"/>
        </w:rPr>
        <w:t>万元，支出决算为</w:t>
      </w:r>
      <w:r>
        <w:rPr>
          <w:rFonts w:hint="eastAsia" w:ascii="仿宋_GB2312" w:eastAsia="仿宋_GB2312"/>
          <w:sz w:val="32"/>
          <w:szCs w:val="32"/>
          <w:lang w:val="en-US" w:eastAsia="zh-CN"/>
        </w:rPr>
        <w:t>336.55</w:t>
      </w:r>
      <w:r>
        <w:rPr>
          <w:rFonts w:hint="eastAsia" w:ascii="仿宋_GB2312" w:eastAsia="仿宋_GB2312"/>
          <w:sz w:val="32"/>
          <w:szCs w:val="32"/>
        </w:rPr>
        <w:t>万元，完成年初预算的</w:t>
      </w:r>
      <w:r>
        <w:rPr>
          <w:rFonts w:hint="eastAsia" w:ascii="仿宋_GB2312" w:eastAsia="仿宋_GB2312"/>
          <w:sz w:val="32"/>
          <w:szCs w:val="32"/>
          <w:lang w:val="en-US" w:eastAsia="zh-CN"/>
        </w:rPr>
        <w:t>99.82</w:t>
      </w:r>
      <w:r>
        <w:rPr>
          <w:rFonts w:hint="eastAsia" w:ascii="仿宋_GB2312" w:eastAsia="仿宋_GB2312"/>
          <w:sz w:val="32"/>
          <w:szCs w:val="32"/>
        </w:rPr>
        <w:t>%。决算数与年初预算基本持平。其中：</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一般公共服务支出（类）财政事务（款）行政运行（项）。主要反映用于</w:t>
      </w:r>
      <w:r>
        <w:rPr>
          <w:rFonts w:hint="eastAsia" w:ascii="仿宋_GB2312" w:eastAsia="仿宋_GB2312"/>
          <w:sz w:val="32"/>
          <w:szCs w:val="32"/>
          <w:lang w:val="en-US" w:eastAsia="zh-CN"/>
        </w:rPr>
        <w:t>基本支出和项目支出</w:t>
      </w:r>
      <w:r>
        <w:rPr>
          <w:rFonts w:hint="eastAsia" w:ascii="仿宋_GB2312" w:eastAsia="仿宋_GB2312"/>
          <w:sz w:val="32"/>
          <w:szCs w:val="32"/>
        </w:rPr>
        <w:t>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事业运行</w:t>
      </w:r>
      <w:r>
        <w:rPr>
          <w:rFonts w:hint="eastAsia" w:ascii="仿宋_GB2312" w:eastAsia="仿宋_GB2312"/>
          <w:sz w:val="32"/>
          <w:szCs w:val="32"/>
        </w:rPr>
        <w:t>年初预算为</w:t>
      </w:r>
      <w:r>
        <w:rPr>
          <w:rFonts w:hint="eastAsia" w:ascii="仿宋_GB2312" w:eastAsia="仿宋_GB2312"/>
          <w:sz w:val="32"/>
          <w:szCs w:val="32"/>
          <w:lang w:val="en-US" w:eastAsia="zh-CN"/>
        </w:rPr>
        <w:t>329.8</w:t>
      </w:r>
      <w:r>
        <w:rPr>
          <w:rFonts w:hint="eastAsia" w:ascii="仿宋_GB2312" w:eastAsia="仿宋_GB2312"/>
          <w:sz w:val="32"/>
          <w:szCs w:val="32"/>
        </w:rPr>
        <w:t>万元，支出决算为</w:t>
      </w:r>
      <w:r>
        <w:rPr>
          <w:rFonts w:hint="eastAsia" w:ascii="仿宋_GB2312" w:eastAsia="仿宋_GB2312"/>
          <w:sz w:val="32"/>
          <w:szCs w:val="32"/>
          <w:lang w:val="en-US" w:eastAsia="zh-CN"/>
        </w:rPr>
        <w:t>329.21</w:t>
      </w:r>
      <w:r>
        <w:rPr>
          <w:rFonts w:hint="eastAsia" w:ascii="仿宋_GB2312" w:eastAsia="仿宋_GB2312"/>
          <w:sz w:val="32"/>
          <w:szCs w:val="32"/>
        </w:rPr>
        <w:t>万元，完成年初预算的</w:t>
      </w:r>
      <w:r>
        <w:rPr>
          <w:rFonts w:hint="eastAsia" w:ascii="仿宋_GB2312" w:eastAsia="仿宋_GB2312"/>
          <w:sz w:val="32"/>
          <w:szCs w:val="32"/>
          <w:lang w:val="en-US" w:eastAsia="zh-CN"/>
        </w:rPr>
        <w:t>99.82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决算数与年初预算基本持平。</w:t>
      </w:r>
      <w:r>
        <w:rPr>
          <w:rFonts w:hint="eastAsia" w:ascii="仿宋_GB2312" w:eastAsia="仿宋_GB2312"/>
          <w:sz w:val="32"/>
          <w:szCs w:val="32"/>
          <w:lang w:val="en-US" w:eastAsia="zh-CN"/>
        </w:rPr>
        <w:t>执法监管</w:t>
      </w:r>
      <w:r>
        <w:rPr>
          <w:rFonts w:hint="eastAsia" w:ascii="仿宋_GB2312" w:eastAsia="仿宋_GB2312"/>
          <w:sz w:val="32"/>
          <w:szCs w:val="32"/>
        </w:rPr>
        <w:t>年初预算为</w:t>
      </w:r>
      <w:r>
        <w:rPr>
          <w:rFonts w:hint="eastAsia" w:ascii="仿宋_GB2312" w:eastAsia="仿宋_GB2312"/>
          <w:sz w:val="32"/>
          <w:szCs w:val="32"/>
          <w:lang w:val="en-US" w:eastAsia="zh-CN"/>
        </w:rPr>
        <w:t>7.34</w:t>
      </w:r>
      <w:r>
        <w:rPr>
          <w:rFonts w:hint="eastAsia" w:ascii="仿宋_GB2312" w:eastAsia="仿宋_GB2312"/>
          <w:sz w:val="32"/>
          <w:szCs w:val="32"/>
        </w:rPr>
        <w:t>万元，支出决算为</w:t>
      </w:r>
      <w:r>
        <w:rPr>
          <w:rFonts w:hint="eastAsia" w:ascii="仿宋_GB2312" w:eastAsia="仿宋_GB2312"/>
          <w:sz w:val="32"/>
          <w:szCs w:val="32"/>
          <w:lang w:val="en-US" w:eastAsia="zh-CN"/>
        </w:rPr>
        <w:t>7.34</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%。决算数与年初预算基本持平。</w:t>
      </w:r>
    </w:p>
    <w:p>
      <w:pPr>
        <w:ind w:firstLine="640" w:firstLineChars="200"/>
        <w:rPr>
          <w:rFonts w:ascii="黑体" w:hAnsi="黑体" w:eastAsia="黑体"/>
          <w:sz w:val="32"/>
          <w:szCs w:val="32"/>
        </w:rPr>
      </w:pPr>
      <w:r>
        <w:rPr>
          <w:rFonts w:hint="eastAsia" w:ascii="黑体" w:hAnsi="黑体" w:eastAsia="黑体"/>
          <w:sz w:val="32"/>
          <w:szCs w:val="32"/>
        </w:rPr>
        <w:t>六、一般公共预算财政拨款基本支出决算情况说明</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2020年度一般公共预算财政拨款基本支出决算</w:t>
      </w:r>
      <w:r>
        <w:rPr>
          <w:rFonts w:hint="eastAsia" w:ascii="仿宋_GB2312" w:eastAsia="仿宋_GB2312"/>
          <w:sz w:val="32"/>
          <w:szCs w:val="32"/>
          <w:lang w:val="en-US" w:eastAsia="zh-CN"/>
        </w:rPr>
        <w:t>336.55</w:t>
      </w:r>
      <w:r>
        <w:rPr>
          <w:rFonts w:hint="eastAsia" w:ascii="仿宋_GB2312" w:eastAsia="仿宋_GB2312"/>
          <w:sz w:val="32"/>
          <w:szCs w:val="32"/>
        </w:rPr>
        <w:t>万元，包括人员经费和公用经费，支出具体情况如下：</w:t>
      </w:r>
    </w:p>
    <w:p>
      <w:pPr>
        <w:ind w:firstLine="640" w:firstLineChars="200"/>
        <w:rPr>
          <w:rFonts w:hint="eastAsia" w:ascii="仿宋_GB2312" w:eastAsia="仿宋_GB2312"/>
          <w:sz w:val="32"/>
          <w:szCs w:val="32"/>
        </w:rPr>
      </w:pPr>
      <w:r>
        <w:rPr>
          <w:rFonts w:hint="eastAsia" w:ascii="仿宋_GB2312" w:eastAsia="仿宋_GB2312"/>
          <w:sz w:val="32"/>
          <w:szCs w:val="32"/>
        </w:rPr>
        <w:t>人员经费</w:t>
      </w:r>
      <w:r>
        <w:rPr>
          <w:rFonts w:hint="eastAsia" w:ascii="仿宋_GB2312" w:eastAsia="仿宋_GB2312"/>
          <w:sz w:val="32"/>
          <w:szCs w:val="32"/>
          <w:lang w:val="en-US" w:eastAsia="zh-CN"/>
        </w:rPr>
        <w:t>296.82</w:t>
      </w:r>
      <w:r>
        <w:rPr>
          <w:rFonts w:hint="eastAsia" w:ascii="仿宋_GB2312" w:eastAsia="仿宋_GB2312"/>
          <w:sz w:val="32"/>
          <w:szCs w:val="32"/>
        </w:rPr>
        <w:t>万元，主要包括：基本工资、津贴补贴、奖金</w:t>
      </w:r>
      <w:r>
        <w:rPr>
          <w:rFonts w:hint="eastAsia" w:ascii="仿宋_GB2312" w:eastAsia="仿宋_GB2312"/>
          <w:sz w:val="32"/>
          <w:szCs w:val="32"/>
          <w:lang w:eastAsia="zh-CN"/>
        </w:rPr>
        <w:t>、</w:t>
      </w:r>
      <w:r>
        <w:rPr>
          <w:rFonts w:hint="eastAsia" w:ascii="仿宋_GB2312" w:eastAsia="仿宋_GB2312"/>
          <w:sz w:val="32"/>
          <w:szCs w:val="32"/>
          <w:lang w:val="en-US" w:eastAsia="zh-CN"/>
        </w:rPr>
        <w:t>绩效工资、机关事业单位基本养老保险缴费、职工基本医疗保险缴费、其他社会保障缴费、住房公积金、退休费、抚恤金、生活补助</w:t>
      </w:r>
      <w:r>
        <w:rPr>
          <w:rFonts w:hint="eastAsia" w:ascii="仿宋_GB2312" w:eastAsia="仿宋_GB2312"/>
          <w:sz w:val="32"/>
          <w:szCs w:val="32"/>
        </w:rPr>
        <w:t>等。</w:t>
      </w:r>
    </w:p>
    <w:p>
      <w:pPr>
        <w:ind w:firstLine="640" w:firstLineChars="200"/>
        <w:rPr>
          <w:rFonts w:hint="eastAsia" w:ascii="仿宋_GB2312" w:eastAsia="仿宋_GB2312"/>
          <w:sz w:val="32"/>
          <w:szCs w:val="32"/>
        </w:rPr>
      </w:pPr>
      <w:r>
        <w:rPr>
          <w:rFonts w:hint="eastAsia" w:ascii="仿宋_GB2312" w:eastAsia="仿宋_GB2312"/>
          <w:sz w:val="32"/>
          <w:szCs w:val="32"/>
        </w:rPr>
        <w:t>公用经费</w:t>
      </w:r>
      <w:r>
        <w:rPr>
          <w:rFonts w:hint="eastAsia" w:ascii="仿宋_GB2312" w:eastAsia="仿宋_GB2312"/>
          <w:sz w:val="32"/>
          <w:szCs w:val="32"/>
          <w:lang w:val="en-US" w:eastAsia="zh-CN"/>
        </w:rPr>
        <w:t>32.39</w:t>
      </w:r>
      <w:r>
        <w:rPr>
          <w:rFonts w:hint="eastAsia" w:ascii="仿宋_GB2312" w:eastAsia="仿宋_GB2312"/>
          <w:sz w:val="32"/>
          <w:szCs w:val="32"/>
        </w:rPr>
        <w:t>万元，主要包括：办公费、印刷费、咨询费</w:t>
      </w:r>
      <w:r>
        <w:rPr>
          <w:rFonts w:hint="eastAsia" w:ascii="仿宋_GB2312" w:eastAsia="仿宋_GB2312"/>
          <w:sz w:val="32"/>
          <w:szCs w:val="32"/>
          <w:lang w:eastAsia="zh-CN"/>
        </w:rPr>
        <w:t>、</w:t>
      </w:r>
      <w:r>
        <w:rPr>
          <w:rFonts w:hint="eastAsia" w:ascii="仿宋_GB2312" w:eastAsia="仿宋_GB2312"/>
          <w:sz w:val="32"/>
          <w:szCs w:val="32"/>
          <w:lang w:val="en-US" w:eastAsia="zh-CN"/>
        </w:rPr>
        <w:t>水费、邮电费、差旅费、培训费、劳务费、工会经费、其他交通费用、其他商品和服务支出</w:t>
      </w:r>
      <w:r>
        <w:rPr>
          <w:rFonts w:hint="eastAsia" w:ascii="仿宋_GB2312" w:eastAsia="仿宋_GB2312"/>
          <w:sz w:val="32"/>
          <w:szCs w:val="32"/>
        </w:rPr>
        <w:t>等。</w:t>
      </w:r>
    </w:p>
    <w:p>
      <w:pPr>
        <w:ind w:firstLine="640"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40" w:firstLineChars="200"/>
        <w:rPr>
          <w:rFonts w:ascii="楷体_GB2312" w:eastAsia="楷体_GB2312"/>
          <w:color w:val="auto"/>
          <w:sz w:val="32"/>
          <w:szCs w:val="32"/>
          <w:highlight w:val="none"/>
        </w:rPr>
      </w:pPr>
      <w:r>
        <w:rPr>
          <w:rFonts w:hint="eastAsia" w:ascii="楷体_GB2312" w:eastAsia="楷体_GB2312"/>
          <w:color w:val="auto"/>
          <w:sz w:val="32"/>
          <w:szCs w:val="32"/>
          <w:highlight w:val="none"/>
        </w:rPr>
        <w:t>（一）“三公”经费支出决算总体情况及增减变动原因</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本部门无一般公共预算安排的“三公”经费支出。</w:t>
      </w:r>
    </w:p>
    <w:p>
      <w:pPr>
        <w:ind w:firstLine="640" w:firstLineChars="200"/>
        <w:rPr>
          <w:rFonts w:ascii="楷体_GB2312" w:eastAsia="楷体_GB2312"/>
          <w:color w:val="auto"/>
          <w:sz w:val="32"/>
          <w:szCs w:val="32"/>
          <w:highlight w:val="none"/>
        </w:rPr>
      </w:pPr>
      <w:r>
        <w:rPr>
          <w:rFonts w:hint="eastAsia" w:ascii="楷体_GB2312" w:eastAsia="楷体_GB2312"/>
          <w:color w:val="auto"/>
          <w:sz w:val="32"/>
          <w:szCs w:val="32"/>
          <w:highlight w:val="none"/>
        </w:rPr>
        <w:t>（二）“三公”经费支出决算具体情况</w:t>
      </w:r>
    </w:p>
    <w:p>
      <w:pPr>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1、因公出国（境）费决算数为0万元，因公出国（境）团组0个,累计0人次。</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2、公务用车购置及运行维护费决算数为0万元，其中：公务用车购置费支出0万元，2020年使用财政拨款购置公务用车0辆；公务用车运行维护费0万元，2020年财政拨款开支运行维护费的公务用车保有量为0辆。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3、公务接待费决算数为0万元，。其中：国内接待费0万元，共计接待0批次、0人次（含外事接待0批次、0人次）；国（境）外接待费0万元，共计接待0批次、0人次。）</w:t>
      </w:r>
    </w:p>
    <w:p>
      <w:pPr>
        <w:ind w:firstLine="640" w:firstLineChars="200"/>
        <w:rPr>
          <w:rFonts w:ascii="黑体" w:hAnsi="黑体" w:eastAsia="黑体"/>
          <w:sz w:val="32"/>
          <w:szCs w:val="32"/>
        </w:rPr>
      </w:pPr>
      <w:r>
        <w:rPr>
          <w:rFonts w:hint="eastAsia" w:ascii="黑体" w:hAnsi="黑体" w:eastAsia="黑体"/>
          <w:sz w:val="32"/>
          <w:szCs w:val="32"/>
        </w:rPr>
        <w:t>八、政府性基金预算财政拨款收入支出决算情况说明</w:t>
      </w:r>
    </w:p>
    <w:p>
      <w:pPr>
        <w:ind w:firstLine="640" w:firstLineChars="200"/>
        <w:rPr>
          <w:rFonts w:ascii="仿宋_GB2312" w:eastAsia="仿宋_GB2312"/>
          <w:b w:val="0"/>
          <w:bCs/>
          <w:sz w:val="32"/>
          <w:szCs w:val="32"/>
          <w:highlight w:val="none"/>
        </w:rPr>
      </w:pPr>
      <w:r>
        <w:rPr>
          <w:rFonts w:hint="eastAsia" w:ascii="仿宋_GB2312" w:eastAsia="仿宋_GB2312"/>
          <w:b w:val="0"/>
          <w:bCs/>
          <w:sz w:val="32"/>
          <w:szCs w:val="32"/>
          <w:highlight w:val="none"/>
        </w:rPr>
        <w:t>本部门没有政府性基金财政拨款收支。</w:t>
      </w:r>
    </w:p>
    <w:p>
      <w:pPr>
        <w:ind w:firstLine="640" w:firstLineChars="200"/>
        <w:rPr>
          <w:rFonts w:ascii="黑体" w:hAnsi="黑体" w:eastAsia="黑体"/>
          <w:sz w:val="32"/>
          <w:szCs w:val="32"/>
        </w:rPr>
      </w:pPr>
      <w:r>
        <w:rPr>
          <w:rFonts w:hint="eastAsia" w:ascii="黑体" w:hAnsi="黑体" w:eastAsia="黑体"/>
          <w:sz w:val="32"/>
          <w:szCs w:val="32"/>
        </w:rPr>
        <w:t>九、国有资本经营预算财政拨款收入支出决算情况说明</w:t>
      </w:r>
    </w:p>
    <w:p>
      <w:pPr>
        <w:ind w:firstLine="640" w:firstLineChars="200"/>
        <w:rPr>
          <w:rFonts w:ascii="仿宋_GB2312" w:eastAsia="仿宋_GB2312"/>
          <w:b/>
          <w:sz w:val="32"/>
          <w:szCs w:val="32"/>
        </w:rPr>
      </w:pPr>
      <w:r>
        <w:rPr>
          <w:rFonts w:hint="eastAsia" w:ascii="仿宋_GB2312" w:eastAsia="仿宋_GB2312"/>
          <w:b w:val="0"/>
          <w:bCs/>
          <w:sz w:val="32"/>
          <w:szCs w:val="32"/>
          <w:highlight w:val="none"/>
        </w:rPr>
        <w:t>本部门没有国有资本经营预算财政拨款收支。</w:t>
      </w:r>
    </w:p>
    <w:p>
      <w:pPr>
        <w:ind w:firstLine="640" w:firstLineChars="200"/>
        <w:rPr>
          <w:rFonts w:ascii="黑体" w:hAnsi="黑体" w:eastAsia="黑体"/>
          <w:sz w:val="32"/>
          <w:szCs w:val="32"/>
        </w:rPr>
      </w:pPr>
      <w:r>
        <w:rPr>
          <w:rFonts w:hint="eastAsia" w:ascii="黑体" w:hAnsi="黑体" w:eastAsia="黑体"/>
          <w:sz w:val="32"/>
          <w:szCs w:val="32"/>
        </w:rPr>
        <w:t>十、重要事项情况说明</w:t>
      </w:r>
    </w:p>
    <w:p>
      <w:pPr>
        <w:ind w:firstLine="640" w:firstLineChars="200"/>
        <w:rPr>
          <w:rFonts w:ascii="楷体_GB2312" w:eastAsia="楷体_GB2312"/>
          <w:sz w:val="32"/>
          <w:szCs w:val="32"/>
        </w:rPr>
      </w:pPr>
      <w:r>
        <w:rPr>
          <w:rFonts w:hint="eastAsia" w:ascii="楷体_GB2312" w:eastAsia="楷体_GB2312"/>
          <w:sz w:val="32"/>
          <w:szCs w:val="32"/>
        </w:rPr>
        <w:t>（一）机关运行经费支出情况</w:t>
      </w:r>
    </w:p>
    <w:p>
      <w:pPr>
        <w:ind w:firstLine="640" w:firstLineChars="200"/>
        <w:rPr>
          <w:rFonts w:ascii="仿宋_GB2312" w:eastAsia="仿宋_GB2312"/>
          <w:b/>
          <w:sz w:val="32"/>
          <w:szCs w:val="32"/>
        </w:rPr>
      </w:pPr>
      <w:r>
        <w:rPr>
          <w:rFonts w:hint="eastAsia" w:ascii="仿宋_GB2312" w:eastAsia="仿宋_GB2312"/>
          <w:b w:val="0"/>
          <w:bCs/>
          <w:sz w:val="32"/>
          <w:szCs w:val="32"/>
        </w:rPr>
        <w:t>本部门所属预算单位全部为事业单位，无机关运行经费支出。</w:t>
      </w:r>
    </w:p>
    <w:p>
      <w:pPr>
        <w:ind w:firstLine="640" w:firstLineChars="200"/>
        <w:rPr>
          <w:rFonts w:ascii="楷体_GB2312" w:eastAsia="楷体_GB2312"/>
          <w:sz w:val="32"/>
          <w:szCs w:val="32"/>
        </w:rPr>
      </w:pPr>
      <w:r>
        <w:rPr>
          <w:rFonts w:hint="eastAsia" w:ascii="楷体_GB2312" w:eastAsia="楷体_GB2312"/>
          <w:sz w:val="32"/>
          <w:szCs w:val="32"/>
        </w:rPr>
        <w:t>（二）政府采购支出情况</w:t>
      </w:r>
    </w:p>
    <w:p>
      <w:pPr>
        <w:ind w:firstLine="640" w:firstLineChars="200"/>
        <w:rPr>
          <w:rFonts w:ascii="仿宋_GB2312" w:eastAsia="仿宋_GB2312"/>
          <w:b/>
          <w:sz w:val="32"/>
          <w:szCs w:val="32"/>
        </w:rPr>
      </w:pPr>
      <w:r>
        <w:rPr>
          <w:rFonts w:hint="eastAsia" w:ascii="仿宋_GB2312" w:hAnsi="宋体" w:eastAsia="仿宋_GB2312" w:cs="Courier New"/>
          <w:sz w:val="32"/>
          <w:szCs w:val="32"/>
        </w:rPr>
        <w:t>2020年度政府采购支出总额0万元，其中：政府采购货物支出0万元、政府采购工程支出0万元、政府采购服务支出0万元。授予中小企业合同金额0万元，其中：授予小微企业合同金额0万元。）</w:t>
      </w:r>
    </w:p>
    <w:p>
      <w:pPr>
        <w:ind w:firstLine="640" w:firstLineChars="200"/>
        <w:rPr>
          <w:rFonts w:ascii="楷体_GB2312" w:eastAsia="楷体_GB2312"/>
          <w:sz w:val="32"/>
          <w:szCs w:val="32"/>
          <w:highlight w:val="yellow"/>
        </w:rPr>
      </w:pPr>
      <w:r>
        <w:rPr>
          <w:rFonts w:hint="eastAsia" w:ascii="楷体_GB2312" w:eastAsia="楷体_GB2312"/>
          <w:sz w:val="32"/>
          <w:szCs w:val="32"/>
        </w:rPr>
        <w:t>（三）国有资产占用情况</w:t>
      </w:r>
    </w:p>
    <w:p>
      <w:pPr>
        <w:ind w:firstLine="640" w:firstLineChars="200"/>
        <w:rPr>
          <w:rFonts w:ascii="仿宋_GB2312" w:hAnsi="宋体" w:eastAsia="仿宋_GB2312" w:cs="Courier New"/>
          <w:sz w:val="32"/>
          <w:szCs w:val="32"/>
          <w:highlight w:val="none"/>
        </w:rPr>
      </w:pPr>
      <w:r>
        <w:rPr>
          <w:rFonts w:hint="eastAsia" w:ascii="仿宋_GB2312" w:hAnsi="宋体" w:eastAsia="仿宋_GB2312" w:cs="Courier New"/>
          <w:sz w:val="32"/>
          <w:szCs w:val="32"/>
          <w:highlight w:val="none"/>
        </w:rPr>
        <w:t>截至2020年</w:t>
      </w:r>
      <w:r>
        <w:rPr>
          <w:rFonts w:ascii="仿宋_GB2312" w:hAnsi="宋体" w:eastAsia="仿宋_GB2312" w:cs="Courier New"/>
          <w:sz w:val="32"/>
          <w:szCs w:val="32"/>
          <w:highlight w:val="none"/>
        </w:rPr>
        <w:t>12</w:t>
      </w:r>
      <w:r>
        <w:rPr>
          <w:rFonts w:hint="eastAsia" w:ascii="仿宋_GB2312" w:hAnsi="宋体" w:eastAsia="仿宋_GB2312" w:cs="Courier New"/>
          <w:sz w:val="32"/>
          <w:szCs w:val="32"/>
          <w:highlight w:val="none"/>
        </w:rPr>
        <w:t>月</w:t>
      </w:r>
      <w:r>
        <w:rPr>
          <w:rFonts w:ascii="仿宋_GB2312" w:hAnsi="宋体" w:eastAsia="仿宋_GB2312" w:cs="Courier New"/>
          <w:sz w:val="32"/>
          <w:szCs w:val="32"/>
          <w:highlight w:val="none"/>
        </w:rPr>
        <w:t>31</w:t>
      </w:r>
      <w:r>
        <w:rPr>
          <w:rFonts w:hint="eastAsia" w:ascii="仿宋_GB2312" w:hAnsi="宋体" w:eastAsia="仿宋_GB2312" w:cs="Courier New"/>
          <w:sz w:val="32"/>
          <w:szCs w:val="32"/>
          <w:highlight w:val="none"/>
        </w:rPr>
        <w:t>日，部门（单位）共有车辆0辆，其中，符合规定的领导干部用车0辆、机要通信用车0辆、应急保障用车0辆、执法执勤用车0辆、特种专业技术用车0辆、其他用车0辆；单位价值</w:t>
      </w:r>
      <w:r>
        <w:rPr>
          <w:rFonts w:ascii="仿宋_GB2312" w:hAnsi="宋体" w:eastAsia="仿宋_GB2312" w:cs="Courier New"/>
          <w:sz w:val="32"/>
          <w:szCs w:val="32"/>
          <w:highlight w:val="none"/>
        </w:rPr>
        <w:t>50</w:t>
      </w:r>
      <w:r>
        <w:rPr>
          <w:rFonts w:hint="eastAsia" w:ascii="仿宋_GB2312" w:hAnsi="宋体" w:eastAsia="仿宋_GB2312" w:cs="Courier New"/>
          <w:sz w:val="32"/>
          <w:szCs w:val="32"/>
          <w:highlight w:val="none"/>
        </w:rPr>
        <w:t>万元以上通用设备0台（套）；单位价值</w:t>
      </w:r>
      <w:r>
        <w:rPr>
          <w:rFonts w:ascii="仿宋_GB2312" w:hAnsi="宋体" w:eastAsia="仿宋_GB2312" w:cs="Courier New"/>
          <w:sz w:val="32"/>
          <w:szCs w:val="32"/>
          <w:highlight w:val="none"/>
        </w:rPr>
        <w:t>100</w:t>
      </w:r>
      <w:r>
        <w:rPr>
          <w:rFonts w:hint="eastAsia" w:ascii="仿宋_GB2312" w:hAnsi="宋体" w:eastAsia="仿宋_GB2312" w:cs="Courier New"/>
          <w:sz w:val="32"/>
          <w:szCs w:val="32"/>
          <w:highlight w:val="none"/>
        </w:rPr>
        <w:t>万元以上专用设备0台（套）。</w:t>
      </w:r>
      <w:r>
        <w:rPr>
          <w:rFonts w:hint="eastAsia" w:ascii="仿宋_GB2312" w:hAnsi="宋体" w:eastAsia="仿宋_GB2312" w:cs="Courier New"/>
          <w:b/>
          <w:sz w:val="32"/>
          <w:szCs w:val="32"/>
          <w:highlight w:val="none"/>
        </w:rPr>
        <w:t>）</w:t>
      </w:r>
    </w:p>
    <w:p>
      <w:pPr>
        <w:ind w:firstLine="640" w:firstLineChars="200"/>
        <w:rPr>
          <w:rFonts w:ascii="楷体_GB2312" w:eastAsia="楷体_GB2312"/>
          <w:sz w:val="32"/>
          <w:szCs w:val="32"/>
        </w:rPr>
      </w:pPr>
      <w:r>
        <w:rPr>
          <w:rFonts w:hint="eastAsia" w:ascii="楷体_GB2312" w:eastAsia="楷体_GB2312"/>
          <w:sz w:val="32"/>
          <w:szCs w:val="32"/>
        </w:rPr>
        <w:t>（四）预算绩效情况</w:t>
      </w:r>
    </w:p>
    <w:p>
      <w:pPr>
        <w:widowControl/>
        <w:spacing w:line="580" w:lineRule="exact"/>
        <w:ind w:firstLine="540"/>
        <w:rPr>
          <w:rFonts w:ascii="仿宋_GB2312" w:eastAsia="仿宋_GB2312"/>
          <w:kern w:val="0"/>
          <w:sz w:val="32"/>
          <w:szCs w:val="32"/>
        </w:rPr>
      </w:pPr>
      <w:r>
        <w:rPr>
          <w:rFonts w:hint="eastAsia" w:ascii="仿宋_GB2312" w:eastAsia="仿宋_GB2312"/>
          <w:b/>
          <w:bCs/>
          <w:kern w:val="0"/>
          <w:sz w:val="32"/>
          <w:szCs w:val="32"/>
        </w:rPr>
        <w:t>1、预算绩效管理工作开展情况。</w:t>
      </w:r>
      <w:r>
        <w:rPr>
          <w:rFonts w:hint="eastAsia" w:ascii="仿宋_GB2312" w:eastAsia="仿宋_GB2312"/>
          <w:kern w:val="0"/>
          <w:sz w:val="32"/>
          <w:szCs w:val="32"/>
        </w:rPr>
        <w:t>根据预算绩效管理要求，</w:t>
      </w:r>
      <w:r>
        <w:rPr>
          <w:rFonts w:hint="eastAsia" w:ascii="仿宋_GB2312" w:eastAsia="仿宋_GB2312"/>
          <w:kern w:val="0"/>
          <w:sz w:val="32"/>
          <w:szCs w:val="32"/>
          <w:lang w:val="en-US" w:eastAsia="zh-CN"/>
        </w:rPr>
        <w:t>济宁市农业综合执法支队</w:t>
      </w:r>
      <w:r>
        <w:rPr>
          <w:rFonts w:hint="eastAsia" w:ascii="仿宋_GB2312" w:eastAsia="仿宋_GB2312"/>
          <w:kern w:val="0"/>
          <w:sz w:val="32"/>
          <w:szCs w:val="32"/>
        </w:rPr>
        <w:t>按照“谁用款、谁评价”的原则，对2020年度市级部门预算项目进行全面自评，涵盖项目</w:t>
      </w:r>
      <w:r>
        <w:rPr>
          <w:rFonts w:hint="eastAsia" w:ascii="仿宋_GB2312" w:eastAsia="仿宋_GB2312"/>
          <w:kern w:val="0"/>
          <w:sz w:val="32"/>
          <w:szCs w:val="32"/>
          <w:lang w:val="en-US" w:eastAsia="zh-CN"/>
        </w:rPr>
        <w:t>3</w:t>
      </w:r>
      <w:r>
        <w:rPr>
          <w:rFonts w:hint="eastAsia" w:ascii="仿宋_GB2312" w:eastAsia="仿宋_GB2312"/>
          <w:kern w:val="0"/>
          <w:sz w:val="32"/>
          <w:szCs w:val="32"/>
        </w:rPr>
        <w:t>个，涉及预算资金</w:t>
      </w:r>
      <w:r>
        <w:rPr>
          <w:rFonts w:hint="eastAsia" w:ascii="仿宋_GB2312" w:eastAsia="仿宋_GB2312"/>
          <w:kern w:val="0"/>
          <w:sz w:val="32"/>
          <w:szCs w:val="32"/>
          <w:lang w:val="en-US" w:eastAsia="zh-CN"/>
        </w:rPr>
        <w:t>26.68</w:t>
      </w:r>
      <w:r>
        <w:rPr>
          <w:rFonts w:hint="eastAsia" w:ascii="仿宋_GB2312" w:eastAsia="仿宋_GB2312"/>
          <w:kern w:val="0"/>
          <w:sz w:val="32"/>
          <w:szCs w:val="32"/>
        </w:rPr>
        <w:t>万元，占部门预算项目支出总额的</w:t>
      </w:r>
      <w:r>
        <w:rPr>
          <w:rFonts w:hint="eastAsia" w:ascii="仿宋_GB2312" w:eastAsia="仿宋_GB2312"/>
          <w:kern w:val="0"/>
          <w:sz w:val="32"/>
          <w:szCs w:val="32"/>
          <w:lang w:val="en-US" w:eastAsia="zh-CN"/>
        </w:rPr>
        <w:t>100</w:t>
      </w:r>
      <w:r>
        <w:rPr>
          <w:rFonts w:hint="eastAsia" w:ascii="仿宋_GB2312" w:eastAsia="仿宋_GB2312"/>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组织对</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等</w:t>
      </w:r>
      <w:r>
        <w:rPr>
          <w:rFonts w:hint="eastAsia" w:ascii="仿宋_GB2312" w:eastAsia="仿宋_GB2312"/>
          <w:sz w:val="32"/>
          <w:szCs w:val="32"/>
          <w:lang w:val="en-US" w:eastAsia="zh-CN"/>
        </w:rPr>
        <w:t>3</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26.68</w:t>
      </w:r>
      <w:r>
        <w:rPr>
          <w:rFonts w:hint="eastAsia" w:ascii="仿宋_GB2312" w:eastAsia="仿宋_GB2312"/>
          <w:sz w:val="32"/>
          <w:szCs w:val="32"/>
        </w:rPr>
        <w:t>万元，从评价情况来看，上述</w:t>
      </w:r>
      <w:r>
        <w:rPr>
          <w:rFonts w:hint="eastAsia" w:ascii="仿宋_GB2312" w:eastAsia="仿宋_GB2312"/>
          <w:sz w:val="32"/>
          <w:szCs w:val="32"/>
          <w:lang w:val="en-US" w:eastAsia="zh-CN"/>
        </w:rPr>
        <w:t>3</w:t>
      </w:r>
      <w:r>
        <w:rPr>
          <w:rFonts w:hint="eastAsia" w:ascii="仿宋_GB2312" w:eastAsia="仿宋_GB2312"/>
          <w:sz w:val="32"/>
          <w:szCs w:val="32"/>
        </w:rPr>
        <w:t>个项目完成情况较好，主要表现为：</w:t>
      </w:r>
      <w:r>
        <w:rPr>
          <w:rFonts w:hint="eastAsia" w:ascii="仿宋_GB2312" w:eastAsia="仿宋_GB2312"/>
          <w:sz w:val="32"/>
          <w:szCs w:val="32"/>
          <w:lang w:val="en-US" w:eastAsia="zh-CN"/>
        </w:rPr>
        <w:t>济宁市农业综合执法支队于2020年初成立，2020年项目收入为农机监理站上年度结转资金共26.68万元，其中人员经费1.59万元，日常公用经费4.59万元，业务经费20.5万元。开展绩效评价的3个项目均实现了2020年度总体目标，并按照要求进行付款</w:t>
      </w:r>
      <w:r>
        <w:rPr>
          <w:rFonts w:hint="eastAsia" w:ascii="仿宋_GB2312" w:eastAsia="仿宋_GB2312"/>
          <w:sz w:val="32"/>
          <w:szCs w:val="32"/>
        </w:rPr>
        <w:t>，群众满意度较高，基本实现了预期。</w:t>
      </w:r>
    </w:p>
    <w:p>
      <w:pPr>
        <w:spacing w:line="600" w:lineRule="exact"/>
        <w:ind w:firstLine="643" w:firstLineChars="200"/>
        <w:rPr>
          <w:rFonts w:ascii="仿宋_GB2312" w:eastAsia="仿宋_GB2312" w:cs="仿宋_GB2312"/>
          <w:sz w:val="32"/>
          <w:szCs w:val="32"/>
        </w:rPr>
      </w:pPr>
      <w:r>
        <w:rPr>
          <w:rFonts w:hint="eastAsia" w:ascii="仿宋_GB2312" w:eastAsia="仿宋_GB2312"/>
          <w:b/>
          <w:bCs/>
          <w:kern w:val="0"/>
          <w:sz w:val="32"/>
          <w:szCs w:val="32"/>
        </w:rPr>
        <w:t>2、部门决算中项目绩效自评结果。</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2020年度市级部门预算项目绩效自评的</w:t>
      </w:r>
      <w:r>
        <w:rPr>
          <w:rFonts w:hint="eastAsia" w:ascii="仿宋_GB2312" w:eastAsia="仿宋_GB2312"/>
          <w:sz w:val="32"/>
          <w:szCs w:val="32"/>
          <w:lang w:val="en-US" w:eastAsia="zh-CN"/>
        </w:rPr>
        <w:t>3</w:t>
      </w:r>
      <w:r>
        <w:rPr>
          <w:rFonts w:hint="eastAsia" w:ascii="仿宋_GB2312" w:eastAsia="仿宋_GB2312"/>
          <w:sz w:val="32"/>
          <w:szCs w:val="32"/>
        </w:rPr>
        <w:t>个项目中，有</w:t>
      </w:r>
      <w:r>
        <w:rPr>
          <w:rFonts w:hint="eastAsia" w:ascii="仿宋_GB2312" w:eastAsia="仿宋_GB2312"/>
          <w:sz w:val="32"/>
          <w:szCs w:val="32"/>
          <w:lang w:val="en-US" w:eastAsia="zh-CN"/>
        </w:rPr>
        <w:t>3</w:t>
      </w:r>
      <w:r>
        <w:rPr>
          <w:rFonts w:hint="eastAsia" w:ascii="仿宋_GB2312" w:eastAsia="仿宋_GB2312"/>
          <w:sz w:val="32"/>
          <w:szCs w:val="32"/>
        </w:rPr>
        <w:t>个项目自评等级为优，</w:t>
      </w:r>
      <w:r>
        <w:rPr>
          <w:rFonts w:hint="eastAsia" w:ascii="仿宋_GB2312" w:eastAsia="仿宋_GB2312" w:cs="仿宋_GB2312"/>
          <w:sz w:val="32"/>
          <w:szCs w:val="32"/>
        </w:rPr>
        <w:t>从自评情况看，项目支出绩效管理的重视程度进一步提升，大部分项目有序开展，执行和完成情况较好，资金使用比较规范，但也存在部分项目产出指标低于预期、项目实施进展慢等问题。</w:t>
      </w:r>
    </w:p>
    <w:p>
      <w:pPr>
        <w:spacing w:line="600" w:lineRule="exact"/>
        <w:ind w:firstLine="640" w:firstLineChars="200"/>
        <w:rPr>
          <w:rFonts w:ascii="仿宋_GB2312" w:eastAsia="仿宋_GB2312"/>
          <w:sz w:val="32"/>
          <w:szCs w:val="32"/>
          <w:u w:val="single"/>
        </w:rPr>
      </w:pPr>
      <w:r>
        <w:rPr>
          <w:rFonts w:hint="eastAsia" w:ascii="仿宋_GB2312" w:eastAsia="仿宋_GB2312"/>
          <w:sz w:val="32"/>
          <w:szCs w:val="32"/>
        </w:rPr>
        <w:t>今年在部门决算中反映了2020年度</w:t>
      </w:r>
      <w:r>
        <w:rPr>
          <w:rFonts w:hint="eastAsia" w:ascii="仿宋_GB2312" w:eastAsia="仿宋_GB2312"/>
          <w:sz w:val="32"/>
          <w:szCs w:val="32"/>
          <w:lang w:val="en-US" w:eastAsia="zh-CN"/>
        </w:rPr>
        <w:t>济宁市农业综合执法支队</w:t>
      </w:r>
      <w:r>
        <w:rPr>
          <w:rFonts w:hint="eastAsia" w:ascii="仿宋_GB2312" w:eastAsia="仿宋_GB2312"/>
          <w:sz w:val="32"/>
          <w:szCs w:val="32"/>
        </w:rPr>
        <w:t>项目支出绩效自评情况，以及“</w:t>
      </w:r>
      <w:r>
        <w:rPr>
          <w:rFonts w:hint="eastAsia" w:ascii="仿宋_GB2312" w:eastAsia="仿宋_GB2312"/>
          <w:sz w:val="32"/>
          <w:szCs w:val="32"/>
          <w:lang w:val="en-US" w:eastAsia="zh-CN"/>
        </w:rPr>
        <w:t>上年结转-人员经费</w:t>
      </w:r>
      <w:r>
        <w:rPr>
          <w:rFonts w:hint="eastAsia" w:ascii="仿宋_GB2312" w:eastAsia="仿宋_GB2312"/>
          <w:sz w:val="32"/>
          <w:szCs w:val="32"/>
        </w:rPr>
        <w:t>”“</w:t>
      </w:r>
      <w:r>
        <w:rPr>
          <w:rFonts w:hint="eastAsia" w:ascii="仿宋_GB2312" w:eastAsia="仿宋_GB2312"/>
          <w:sz w:val="32"/>
          <w:szCs w:val="32"/>
          <w:lang w:val="en-US" w:eastAsia="zh-CN"/>
        </w:rPr>
        <w:t>上年结转-日常公用经费</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上年结转-业务经费</w:t>
      </w:r>
      <w:r>
        <w:rPr>
          <w:rFonts w:hint="eastAsia" w:ascii="仿宋_GB2312" w:eastAsia="仿宋_GB2312"/>
          <w:sz w:val="32"/>
          <w:szCs w:val="32"/>
          <w:lang w:eastAsia="zh-CN"/>
        </w:rPr>
        <w:t>”</w:t>
      </w:r>
      <w:r>
        <w:rPr>
          <w:rFonts w:hint="eastAsia" w:ascii="仿宋_GB2312" w:eastAsia="仿宋_GB2312"/>
          <w:sz w:val="32"/>
          <w:szCs w:val="32"/>
        </w:rPr>
        <w:t>等</w:t>
      </w:r>
      <w:r>
        <w:rPr>
          <w:rFonts w:hint="eastAsia" w:ascii="仿宋_GB2312" w:eastAsia="仿宋_GB2312"/>
          <w:sz w:val="32"/>
          <w:szCs w:val="32"/>
          <w:lang w:val="en-US" w:eastAsia="zh-CN"/>
        </w:rPr>
        <w:t>3</w:t>
      </w:r>
      <w:r>
        <w:rPr>
          <w:rFonts w:hint="eastAsia" w:ascii="仿宋_GB2312" w:eastAsia="仿宋_GB2312"/>
          <w:sz w:val="32"/>
          <w:szCs w:val="32"/>
        </w:rPr>
        <w:t>个项目的绩效自评具体结果。（详见</w:t>
      </w:r>
      <w:r>
        <w:rPr>
          <w:rFonts w:hint="eastAsia" w:ascii="仿宋_GB2312" w:eastAsia="仿宋_GB2312"/>
          <w:kern w:val="0"/>
          <w:sz w:val="32"/>
          <w:szCs w:val="32"/>
        </w:rPr>
        <w:t>“第五部分 附件”</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_GB2312" w:eastAsia="仿宋_GB2312"/>
          <w:b/>
          <w:bCs/>
          <w:kern w:val="0"/>
          <w:sz w:val="32"/>
          <w:szCs w:val="32"/>
        </w:rPr>
        <w:t>3、部门评价项目绩效评价结果</w:t>
      </w:r>
    </w:p>
    <w:p>
      <w:pPr>
        <w:widowControl/>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以“</w:t>
      </w:r>
      <w:r>
        <w:rPr>
          <w:rFonts w:hint="eastAsia" w:ascii="仿宋_GB2312" w:eastAsia="仿宋_GB2312"/>
          <w:kern w:val="0"/>
          <w:sz w:val="32"/>
          <w:szCs w:val="32"/>
          <w:lang w:val="en-US" w:eastAsia="zh-CN"/>
        </w:rPr>
        <w:t>上年结转-人员经费</w:t>
      </w:r>
      <w:r>
        <w:rPr>
          <w:rFonts w:hint="eastAsia" w:ascii="仿宋_GB2312" w:eastAsia="仿宋_GB2312"/>
          <w:kern w:val="0"/>
          <w:sz w:val="32"/>
          <w:szCs w:val="32"/>
        </w:rPr>
        <w:t>”项目为例，该项目绩效评价综合得分</w:t>
      </w:r>
      <w:r>
        <w:rPr>
          <w:rFonts w:hint="eastAsia" w:ascii="仿宋_GB2312" w:eastAsia="仿宋_GB2312"/>
          <w:kern w:val="0"/>
          <w:sz w:val="32"/>
          <w:szCs w:val="32"/>
          <w:lang w:val="en-US" w:eastAsia="zh-CN"/>
        </w:rPr>
        <w:t>100</w:t>
      </w:r>
      <w:r>
        <w:rPr>
          <w:rFonts w:hint="eastAsia" w:ascii="仿宋_GB2312" w:eastAsia="仿宋_GB2312"/>
          <w:kern w:val="0"/>
          <w:sz w:val="32"/>
          <w:szCs w:val="32"/>
        </w:rPr>
        <w:t>，评价结果为“</w:t>
      </w:r>
      <w:r>
        <w:rPr>
          <w:rFonts w:hint="eastAsia" w:ascii="仿宋_GB2312" w:eastAsia="仿宋_GB2312"/>
          <w:kern w:val="0"/>
          <w:sz w:val="32"/>
          <w:szCs w:val="32"/>
          <w:lang w:val="en-US" w:eastAsia="zh-CN"/>
        </w:rPr>
        <w:t>优</w:t>
      </w:r>
      <w:r>
        <w:rPr>
          <w:rFonts w:hint="eastAsia" w:ascii="仿宋_GB2312" w:eastAsia="仿宋_GB2312"/>
          <w:kern w:val="0"/>
          <w:sz w:val="32"/>
          <w:szCs w:val="32"/>
        </w:rPr>
        <w:t>”。（绩效评价报告详见“第五部分 附件”）</w:t>
      </w: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widowControl/>
        <w:spacing w:line="600" w:lineRule="atLeast"/>
        <w:ind w:firstLine="640" w:firstLineChars="200"/>
        <w:rPr>
          <w:rFonts w:hint="eastAsia" w:ascii="仿宋_GB2312" w:eastAsia="仿宋_GB2312"/>
          <w:kern w:val="0"/>
          <w:sz w:val="32"/>
          <w:szCs w:val="3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名词解释</w:t>
      </w: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left"/>
        <w:rPr>
          <w:rFonts w:ascii="方正小标宋简体" w:eastAsia="方正小标宋简体"/>
          <w:spacing w:val="60"/>
          <w:sz w:val="32"/>
          <w:szCs w:val="32"/>
        </w:rPr>
      </w:pPr>
    </w:p>
    <w:p>
      <w:pPr>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指单位从同级财政部门取得的财政预算资金。按现行管理制度，市级部门决算中反映的财政拨款包括一般公共预算财政拨款和政府性基金财政拨款。</w:t>
      </w:r>
    </w:p>
    <w:p>
      <w:pPr>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ind w:firstLine="640" w:firstLineChars="2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ind w:firstLine="640" w:firstLineChars="2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财政拨款结转和结余资金”“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指事业单位按照会计制度规定缴纳的所得税以及从非财政拨款结余或经营结余中提取的各类基金。</w:t>
      </w:r>
    </w:p>
    <w:p>
      <w:pPr>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指单位为保障其机构正常运转、完成日常工作任务而发生的人员支出和日常公用支出。</w:t>
      </w:r>
    </w:p>
    <w:p>
      <w:pPr>
        <w:ind w:firstLine="640" w:firstLineChars="2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ind w:firstLine="640" w:firstLineChars="200"/>
        <w:rPr>
          <w:rFonts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市级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第五部分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 xml:space="preserve">  附  件</w:t>
      </w:r>
    </w:p>
    <w:p>
      <w:pPr>
        <w:tabs>
          <w:tab w:val="left" w:pos="5891"/>
        </w:tabs>
        <w:spacing w:line="580" w:lineRule="exact"/>
        <w:rPr>
          <w:szCs w:val="32"/>
        </w:rPr>
        <w:sectPr>
          <w:pgSz w:w="11906" w:h="16838"/>
          <w:pgMar w:top="2098" w:right="1418" w:bottom="1871" w:left="1531" w:header="851" w:footer="992" w:gutter="0"/>
          <w:cols w:space="720" w:num="1"/>
          <w:docGrid w:type="lines" w:linePitch="312" w:charSpace="0"/>
        </w:sect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2020年度济宁市*局部门预算项目绩效自评情况汇总表</w:t>
      </w:r>
    </w:p>
    <w:p>
      <w:pPr>
        <w:tabs>
          <w:tab w:val="left" w:pos="5891"/>
        </w:tabs>
        <w:spacing w:line="580" w:lineRule="exact"/>
        <w:jc w:val="right"/>
        <w:rPr>
          <w:rFonts w:ascii="黑体" w:hAnsi="黑体" w:eastAsia="黑体" w:cs="黑体"/>
          <w:szCs w:val="32"/>
        </w:rPr>
      </w:pPr>
      <w:r>
        <w:rPr>
          <w:rFonts w:hint="eastAsia" w:ascii="黑体" w:hAnsi="宋体" w:eastAsia="黑体" w:cs="黑体"/>
          <w:color w:val="000000"/>
          <w:kern w:val="0"/>
          <w:sz w:val="24"/>
        </w:rPr>
        <w:t>单位：万元</w:t>
      </w:r>
    </w:p>
    <w:tbl>
      <w:tblPr>
        <w:tblStyle w:val="4"/>
        <w:tblW w:w="12517" w:type="dxa"/>
        <w:tblInd w:w="93" w:type="dxa"/>
        <w:shd w:val="clear" w:color="auto" w:fill="auto"/>
        <w:tblLayout w:type="autofit"/>
        <w:tblCellMar>
          <w:top w:w="0" w:type="dxa"/>
          <w:left w:w="108" w:type="dxa"/>
          <w:bottom w:w="0" w:type="dxa"/>
          <w:right w:w="108" w:type="dxa"/>
        </w:tblCellMar>
      </w:tblPr>
      <w:tblGrid>
        <w:gridCol w:w="1430"/>
        <w:gridCol w:w="2901"/>
        <w:gridCol w:w="2371"/>
        <w:gridCol w:w="2371"/>
        <w:gridCol w:w="1722"/>
        <w:gridCol w:w="1722"/>
      </w:tblGrid>
      <w:tr>
        <w:tblPrEx>
          <w:tblCellMar>
            <w:top w:w="0" w:type="dxa"/>
            <w:left w:w="108" w:type="dxa"/>
            <w:bottom w:w="0" w:type="dxa"/>
            <w:right w:w="108" w:type="dxa"/>
          </w:tblCellMar>
        </w:tblPrEx>
        <w:trPr>
          <w:trHeight w:val="961"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业务主管部门</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资金使用单位</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自评得分</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自评等级</w:t>
            </w:r>
          </w:p>
        </w:tc>
      </w:tr>
      <w:tr>
        <w:tblPrEx>
          <w:tblCellMar>
            <w:top w:w="0" w:type="dxa"/>
            <w:left w:w="108" w:type="dxa"/>
            <w:bottom w:w="0" w:type="dxa"/>
            <w:right w:w="108" w:type="dxa"/>
          </w:tblCellMar>
        </w:tblPrEx>
        <w:trPr>
          <w:trHeight w:val="961"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上年结转-人员经费</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市农业农村局</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市农业综合执法支队</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优</w:t>
            </w:r>
          </w:p>
        </w:tc>
      </w:tr>
      <w:tr>
        <w:tblPrEx>
          <w:shd w:val="clear" w:color="auto" w:fill="auto"/>
          <w:tblCellMar>
            <w:top w:w="0" w:type="dxa"/>
            <w:left w:w="108" w:type="dxa"/>
            <w:bottom w:w="0" w:type="dxa"/>
            <w:right w:w="108" w:type="dxa"/>
          </w:tblCellMar>
        </w:tblPrEx>
        <w:trPr>
          <w:trHeight w:val="961"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上年结转-日常公用经费</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市农业农村局</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市农业综合执法支队</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优</w:t>
            </w:r>
          </w:p>
        </w:tc>
      </w:tr>
      <w:tr>
        <w:tblPrEx>
          <w:tblCellMar>
            <w:top w:w="0" w:type="dxa"/>
            <w:left w:w="108" w:type="dxa"/>
            <w:bottom w:w="0" w:type="dxa"/>
            <w:right w:w="108" w:type="dxa"/>
          </w:tblCellMar>
        </w:tblPrEx>
        <w:trPr>
          <w:trHeight w:val="974"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上年结转-业务经费</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市农业农村局</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市农业综合执法支队</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优</w:t>
            </w:r>
          </w:p>
        </w:tc>
      </w:tr>
    </w:tbl>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sectPr>
          <w:pgSz w:w="16838" w:h="11906" w:orient="landscape"/>
          <w:pgMar w:top="1531" w:right="2098" w:bottom="1417" w:left="1871" w:header="851" w:footer="992" w:gutter="0"/>
          <w:cols w:space="720" w:num="1"/>
          <w:docGrid w:type="lines" w:linePitch="319" w:charSpace="0"/>
        </w:sectPr>
      </w:pPr>
    </w:p>
    <w:tbl>
      <w:tblPr>
        <w:tblStyle w:val="4"/>
        <w:tblW w:w="9613" w:type="dxa"/>
        <w:tblInd w:w="93" w:type="dxa"/>
        <w:shd w:val="clear" w:color="auto" w:fill="auto"/>
        <w:tblLayout w:type="autofit"/>
        <w:tblCellMar>
          <w:top w:w="0" w:type="dxa"/>
          <w:left w:w="108" w:type="dxa"/>
          <w:bottom w:w="0" w:type="dxa"/>
          <w:right w:w="108" w:type="dxa"/>
        </w:tblCellMar>
      </w:tblPr>
      <w:tblGrid>
        <w:gridCol w:w="465"/>
        <w:gridCol w:w="15"/>
        <w:gridCol w:w="563"/>
        <w:gridCol w:w="50"/>
        <w:gridCol w:w="212"/>
        <w:gridCol w:w="405"/>
        <w:gridCol w:w="105"/>
        <w:gridCol w:w="60"/>
        <w:gridCol w:w="818"/>
        <w:gridCol w:w="80"/>
        <w:gridCol w:w="122"/>
        <w:gridCol w:w="1218"/>
        <w:gridCol w:w="60"/>
        <w:gridCol w:w="642"/>
        <w:gridCol w:w="158"/>
        <w:gridCol w:w="80"/>
        <w:gridCol w:w="1037"/>
        <w:gridCol w:w="210"/>
        <w:gridCol w:w="60"/>
        <w:gridCol w:w="810"/>
        <w:gridCol w:w="60"/>
        <w:gridCol w:w="150"/>
        <w:gridCol w:w="735"/>
        <w:gridCol w:w="135"/>
        <w:gridCol w:w="210"/>
        <w:gridCol w:w="903"/>
        <w:gridCol w:w="100"/>
        <w:gridCol w:w="150"/>
      </w:tblGrid>
      <w:tr>
        <w:tblPrEx>
          <w:shd w:val="clear" w:color="auto" w:fill="auto"/>
          <w:tblCellMar>
            <w:top w:w="0" w:type="dxa"/>
            <w:left w:w="108" w:type="dxa"/>
            <w:bottom w:w="0" w:type="dxa"/>
            <w:right w:w="108" w:type="dxa"/>
          </w:tblCellMar>
        </w:tblPrEx>
        <w:trPr>
          <w:gridAfter w:val="1"/>
          <w:wAfter w:w="150" w:type="dxa"/>
          <w:trHeight w:val="848" w:hRule="atLeast"/>
        </w:trPr>
        <w:tc>
          <w:tcPr>
            <w:tcW w:w="9463" w:type="dxa"/>
            <w:gridSpan w:val="2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项目支出绩效自评表</w:t>
            </w:r>
          </w:p>
        </w:tc>
      </w:tr>
      <w:tr>
        <w:tblPrEx>
          <w:shd w:val="clear" w:color="auto" w:fill="auto"/>
          <w:tblCellMar>
            <w:top w:w="0" w:type="dxa"/>
            <w:left w:w="108" w:type="dxa"/>
            <w:bottom w:w="0" w:type="dxa"/>
            <w:right w:w="108" w:type="dxa"/>
          </w:tblCellMar>
        </w:tblPrEx>
        <w:trPr>
          <w:gridAfter w:val="1"/>
          <w:wAfter w:w="150" w:type="dxa"/>
          <w:trHeight w:val="375" w:hRule="atLeast"/>
        </w:trPr>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40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上年结转资金-人员经费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33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济宁市农业农村局</w:t>
            </w:r>
          </w:p>
        </w:tc>
      </w:tr>
      <w:tr>
        <w:tblPrEx>
          <w:shd w:val="clear" w:color="auto" w:fill="auto"/>
          <w:tblCellMar>
            <w:top w:w="0" w:type="dxa"/>
            <w:left w:w="108" w:type="dxa"/>
            <w:bottom w:w="0" w:type="dxa"/>
            <w:right w:w="108" w:type="dxa"/>
          </w:tblCellMar>
        </w:tblPrEx>
        <w:trPr>
          <w:gridAfter w:val="1"/>
          <w:wAfter w:w="150" w:type="dxa"/>
          <w:trHeight w:val="275" w:hRule="atLeast"/>
        </w:trPr>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40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济宁市农业综合执法支队　</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33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2967377</w:t>
            </w:r>
          </w:p>
        </w:tc>
      </w:tr>
      <w:tr>
        <w:tblPrEx>
          <w:tblCellMar>
            <w:top w:w="0" w:type="dxa"/>
            <w:left w:w="108" w:type="dxa"/>
            <w:bottom w:w="0" w:type="dxa"/>
            <w:right w:w="108" w:type="dxa"/>
          </w:tblCellMar>
        </w:tblPrEx>
        <w:trPr>
          <w:gridAfter w:val="1"/>
          <w:wAfter w:w="150" w:type="dxa"/>
          <w:trHeight w:val="554" w:hRule="atLeast"/>
        </w:trPr>
        <w:tc>
          <w:tcPr>
            <w:tcW w:w="10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项目预算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执行情况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项目资金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（万元） </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全年预算数 </w:t>
            </w:r>
            <w:r>
              <w:rPr>
                <w:rFonts w:hint="eastAsia" w:ascii="宋体" w:hAnsi="宋体" w:eastAsia="宋体" w:cs="宋体"/>
                <w:i w:val="0"/>
                <w:iCs w:val="0"/>
                <w:color w:val="000000"/>
                <w:kern w:val="0"/>
                <w:sz w:val="16"/>
                <w:szCs w:val="16"/>
                <w:u w:val="none"/>
                <w:lang w:val="en-US" w:eastAsia="zh-CN" w:bidi="ar"/>
              </w:rPr>
              <w:br w:type="textWrapping"/>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全年执行数 </w:t>
            </w:r>
            <w:r>
              <w:rPr>
                <w:rFonts w:hint="eastAsia" w:ascii="宋体" w:hAnsi="宋体" w:eastAsia="宋体" w:cs="宋体"/>
                <w:i w:val="0"/>
                <w:iCs w:val="0"/>
                <w:color w:val="000000"/>
                <w:kern w:val="0"/>
                <w:sz w:val="16"/>
                <w:szCs w:val="16"/>
                <w:u w:val="none"/>
                <w:lang w:val="en-US" w:eastAsia="zh-CN" w:bidi="ar"/>
              </w:rPr>
              <w:br w:type="textWrapping"/>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执行率 </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CellMar>
            <w:top w:w="0" w:type="dxa"/>
            <w:left w:w="108" w:type="dxa"/>
            <w:bottom w:w="0" w:type="dxa"/>
            <w:right w:w="108" w:type="dxa"/>
          </w:tblCellMar>
        </w:tblPrEx>
        <w:trPr>
          <w:gridAfter w:val="1"/>
          <w:wAfter w:w="150" w:type="dxa"/>
          <w:trHeight w:val="255" w:hRule="atLeast"/>
        </w:trPr>
        <w:tc>
          <w:tcPr>
            <w:tcW w:w="10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gridAfter w:val="1"/>
          <w:wAfter w:w="150" w:type="dxa"/>
          <w:trHeight w:val="242" w:hRule="atLeast"/>
        </w:trPr>
        <w:tc>
          <w:tcPr>
            <w:tcW w:w="10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w:t>
            </w:r>
          </w:p>
        </w:tc>
        <w:tc>
          <w:tcPr>
            <w:tcW w:w="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当年拨款</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262" w:hRule="atLeast"/>
        </w:trPr>
        <w:tc>
          <w:tcPr>
            <w:tcW w:w="10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1.59</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gridAfter w:val="1"/>
          <w:wAfter w:w="150" w:type="dxa"/>
          <w:trHeight w:val="292" w:hRule="atLeast"/>
        </w:trPr>
        <w:tc>
          <w:tcPr>
            <w:tcW w:w="10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275" w:hRule="atLeast"/>
        </w:trPr>
        <w:tc>
          <w:tcPr>
            <w:tcW w:w="10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年度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总体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目标 </w:t>
            </w:r>
          </w:p>
        </w:tc>
        <w:tc>
          <w:tcPr>
            <w:tcW w:w="40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44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实际完成情况</w:t>
            </w:r>
          </w:p>
        </w:tc>
      </w:tr>
      <w:tr>
        <w:tblPrEx>
          <w:tblCellMar>
            <w:top w:w="0" w:type="dxa"/>
            <w:left w:w="108" w:type="dxa"/>
            <w:bottom w:w="0" w:type="dxa"/>
            <w:right w:w="108" w:type="dxa"/>
          </w:tblCellMar>
        </w:tblPrEx>
        <w:trPr>
          <w:gridAfter w:val="1"/>
          <w:wAfter w:w="150" w:type="dxa"/>
          <w:trHeight w:val="434" w:hRule="atLeast"/>
        </w:trPr>
        <w:tc>
          <w:tcPr>
            <w:tcW w:w="10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上年结转人员经费1.59万元</w:t>
            </w:r>
          </w:p>
        </w:tc>
        <w:tc>
          <w:tcPr>
            <w:tcW w:w="44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上年结转人员经费1.59万元已全部列支</w:t>
            </w:r>
          </w:p>
        </w:tc>
      </w:tr>
      <w:tr>
        <w:tblPrEx>
          <w:tblCellMar>
            <w:top w:w="0" w:type="dxa"/>
            <w:left w:w="108" w:type="dxa"/>
            <w:bottom w:w="0" w:type="dxa"/>
            <w:right w:w="108" w:type="dxa"/>
          </w:tblCellMar>
        </w:tblPrEx>
        <w:trPr>
          <w:gridAfter w:val="1"/>
          <w:wAfter w:w="150" w:type="dxa"/>
          <w:trHeight w:val="556" w:hRule="atLeast"/>
        </w:trPr>
        <w:tc>
          <w:tcPr>
            <w:tcW w:w="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绩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一级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实际完成值</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偏差原因分析及改进措施</w:t>
            </w:r>
          </w:p>
        </w:tc>
      </w:tr>
      <w:tr>
        <w:tblPrEx>
          <w:shd w:val="clear" w:color="auto" w:fill="auto"/>
          <w:tblCellMar>
            <w:top w:w="0" w:type="dxa"/>
            <w:left w:w="108" w:type="dxa"/>
            <w:bottom w:w="0" w:type="dxa"/>
            <w:right w:w="108" w:type="dxa"/>
          </w:tblCellMar>
        </w:tblPrEx>
        <w:trPr>
          <w:gridAfter w:val="1"/>
          <w:wAfter w:w="150" w:type="dxa"/>
          <w:trHeight w:val="49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出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（50分） </w:t>
            </w: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执法工作项数</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38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预算支出准确率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36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项目实施时间</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56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项目实施成本</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Style w:val="7"/>
                <w:rFonts w:eastAsia="宋体"/>
                <w:sz w:val="16"/>
                <w:szCs w:val="16"/>
                <w:lang w:val="en-US" w:eastAsia="zh-CN" w:bidi="ar"/>
              </w:rPr>
              <w:t>1.59</w:t>
            </w:r>
            <w:r>
              <w:rPr>
                <w:rStyle w:val="8"/>
                <w:sz w:val="16"/>
                <w:szCs w:val="16"/>
                <w:lang w:val="en-US" w:eastAsia="zh-CN" w:bidi="ar"/>
              </w:rPr>
              <w:t>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1.59万元</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335"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益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（30分） </w:t>
            </w: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49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执法人员业务素质提升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255"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544"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执法体系逐步完善</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1380"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满意度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职工满意度提高</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235" w:hRule="atLeast"/>
        </w:trPr>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1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375" w:hRule="atLeast"/>
        </w:trPr>
        <w:tc>
          <w:tcPr>
            <w:tcW w:w="2693"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总分在80分以下的项目未实现绩效目标的原因分析及拟采取的措施说明：</w:t>
            </w:r>
          </w:p>
        </w:tc>
        <w:tc>
          <w:tcPr>
            <w:tcW w:w="6770" w:type="dxa"/>
            <w:gridSpan w:val="1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1"/>
          <w:wAfter w:w="150" w:type="dxa"/>
          <w:trHeight w:val="401" w:hRule="atLeast"/>
        </w:trPr>
        <w:tc>
          <w:tcPr>
            <w:tcW w:w="2693"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70" w:type="dxa"/>
            <w:gridSpan w:val="1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1"/>
          <w:wAfter w:w="150" w:type="dxa"/>
          <w:trHeight w:val="1200" w:hRule="atLeast"/>
        </w:trPr>
        <w:tc>
          <w:tcPr>
            <w:tcW w:w="9463" w:type="dxa"/>
            <w:gridSpan w:val="27"/>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注：1.得分一档最高不能超过该指标分值上限。    2.定性指标根据指标完成情况分为：达成预期指标、部分达成预期指标并具有一定效果、未达成预期指标且效果较差三档，分别按照该指标对应分值区间100-80%(含80%)、80-60%(含60%)、60-0%合理确定分值。    3.定量指标若为正向指标（即指标值为≥*），则得分计算方法应用全年实际值（B）/年度指标值（A）×该指标分值；若定量指标为反向指标（即指标值为≤*），则得分计算方法应用年度指标值（A）/全年实际值（B）×该指标分值。    4.请在"未完成原因分析"中说明偏离目标、不能完成目标的原因及拟采取的措施。    5.自评得分在80分以下的，要简要说明绩效目标未实现的原因和下一步拟采取的具体措施。</w:t>
            </w:r>
          </w:p>
        </w:tc>
      </w:tr>
      <w:tr>
        <w:tblPrEx>
          <w:shd w:val="clear" w:color="auto" w:fill="auto"/>
          <w:tblCellMar>
            <w:top w:w="0" w:type="dxa"/>
            <w:left w:w="108" w:type="dxa"/>
            <w:bottom w:w="0" w:type="dxa"/>
            <w:right w:w="108" w:type="dxa"/>
          </w:tblCellMar>
        </w:tblPrEx>
        <w:trPr>
          <w:trHeight w:val="798" w:hRule="atLeast"/>
        </w:trPr>
        <w:tc>
          <w:tcPr>
            <w:tcW w:w="9613" w:type="dxa"/>
            <w:gridSpan w:val="2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 xml:space="preserve">项目支出绩效自评表 </w:t>
            </w:r>
            <w:r>
              <w:rPr>
                <w:rFonts w:hint="eastAsia" w:ascii="宋体" w:hAnsi="宋体" w:eastAsia="宋体" w:cs="宋体"/>
                <w:i w:val="0"/>
                <w:iCs w:val="0"/>
                <w:color w:val="000000"/>
                <w:kern w:val="0"/>
                <w:sz w:val="38"/>
                <w:szCs w:val="38"/>
                <w:u w:val="none"/>
                <w:lang w:val="en-US" w:eastAsia="zh-CN" w:bidi="ar"/>
              </w:rPr>
              <w:t xml:space="preserve"> </w:t>
            </w:r>
          </w:p>
        </w:tc>
      </w:tr>
      <w:tr>
        <w:tblPrEx>
          <w:tblCellMar>
            <w:top w:w="0" w:type="dxa"/>
            <w:left w:w="108" w:type="dxa"/>
            <w:bottom w:w="0" w:type="dxa"/>
            <w:right w:w="108" w:type="dxa"/>
          </w:tblCellMar>
        </w:tblPrEx>
        <w:trPr>
          <w:trHeight w:val="285" w:hRule="atLeast"/>
        </w:trPr>
        <w:tc>
          <w:tcPr>
            <w:tcW w:w="1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66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上年结转资金-日常公用经费</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33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济宁市农业农村局</w:t>
            </w:r>
          </w:p>
        </w:tc>
      </w:tr>
      <w:tr>
        <w:tblPrEx>
          <w:tblCellMar>
            <w:top w:w="0" w:type="dxa"/>
            <w:left w:w="108" w:type="dxa"/>
            <w:bottom w:w="0" w:type="dxa"/>
            <w:right w:w="108" w:type="dxa"/>
          </w:tblCellMar>
        </w:tblPrEx>
        <w:trPr>
          <w:trHeight w:val="285" w:hRule="atLeast"/>
        </w:trPr>
        <w:tc>
          <w:tcPr>
            <w:tcW w:w="1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366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济宁市农业综合执法支队　</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33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2967377</w:t>
            </w:r>
          </w:p>
        </w:tc>
      </w:tr>
      <w:tr>
        <w:tblPrEx>
          <w:tblCellMar>
            <w:top w:w="0" w:type="dxa"/>
            <w:left w:w="108" w:type="dxa"/>
            <w:bottom w:w="0" w:type="dxa"/>
            <w:right w:w="108" w:type="dxa"/>
          </w:tblCellMar>
        </w:tblPrEx>
        <w:trPr>
          <w:trHeight w:val="504" w:hRule="atLeast"/>
        </w:trPr>
        <w:tc>
          <w:tcPr>
            <w:tcW w:w="13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项目预算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执行情况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项目资金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（万元） </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全年预算数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（A） </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全年执行数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（B） </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执行率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（B/A) </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shd w:val="clear" w:color="auto" w:fill="auto"/>
          <w:tblCellMar>
            <w:top w:w="0" w:type="dxa"/>
            <w:left w:w="108" w:type="dxa"/>
            <w:bottom w:w="0" w:type="dxa"/>
            <w:right w:w="108" w:type="dxa"/>
          </w:tblCellMar>
        </w:tblPrEx>
        <w:trPr>
          <w:trHeight w:val="275" w:hRule="atLeast"/>
        </w:trPr>
        <w:tc>
          <w:tcPr>
            <w:tcW w:w="13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trHeight w:val="255" w:hRule="atLeast"/>
        </w:trPr>
        <w:tc>
          <w:tcPr>
            <w:tcW w:w="13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w:t>
            </w:r>
          </w:p>
        </w:tc>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当年拨款</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275" w:hRule="atLeast"/>
        </w:trPr>
        <w:tc>
          <w:tcPr>
            <w:tcW w:w="13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4.59</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trHeight w:val="235" w:hRule="atLeast"/>
        </w:trPr>
        <w:tc>
          <w:tcPr>
            <w:tcW w:w="13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285" w:hRule="atLeast"/>
        </w:trPr>
        <w:tc>
          <w:tcPr>
            <w:tcW w:w="13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年度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总体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目标 </w:t>
            </w:r>
          </w:p>
        </w:tc>
        <w:tc>
          <w:tcPr>
            <w:tcW w:w="366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464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实际完成情况</w:t>
            </w:r>
          </w:p>
        </w:tc>
      </w:tr>
      <w:tr>
        <w:tblPrEx>
          <w:tblCellMar>
            <w:top w:w="0" w:type="dxa"/>
            <w:left w:w="108" w:type="dxa"/>
            <w:bottom w:w="0" w:type="dxa"/>
            <w:right w:w="108" w:type="dxa"/>
          </w:tblCellMar>
        </w:tblPrEx>
        <w:trPr>
          <w:trHeight w:val="474" w:hRule="atLeast"/>
        </w:trPr>
        <w:tc>
          <w:tcPr>
            <w:tcW w:w="13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66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上年结转日常公用经费共计4.59万元</w:t>
            </w:r>
          </w:p>
        </w:tc>
        <w:tc>
          <w:tcPr>
            <w:tcW w:w="464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上年结转日常公用经费4.59万元已全部列支</w:t>
            </w:r>
          </w:p>
        </w:tc>
      </w:tr>
      <w:tr>
        <w:tblPrEx>
          <w:tblCellMar>
            <w:top w:w="0" w:type="dxa"/>
            <w:left w:w="108" w:type="dxa"/>
            <w:bottom w:w="0" w:type="dxa"/>
            <w:right w:w="108" w:type="dxa"/>
          </w:tblCellMar>
        </w:tblPrEx>
        <w:trPr>
          <w:trHeight w:val="77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绩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一级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实际完成值</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偏差原因分析及改进措施</w:t>
            </w:r>
          </w:p>
        </w:tc>
      </w:tr>
      <w:tr>
        <w:tblPrEx>
          <w:shd w:val="clear" w:color="auto" w:fill="auto"/>
          <w:tblCellMar>
            <w:top w:w="0" w:type="dxa"/>
            <w:left w:w="108" w:type="dxa"/>
            <w:bottom w:w="0" w:type="dxa"/>
            <w:right w:w="108" w:type="dxa"/>
          </w:tblCellMar>
        </w:tblPrEx>
        <w:trPr>
          <w:trHeight w:val="51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出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（50分） </w:t>
            </w: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执法工作项数</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53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预算支出准确率</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47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项目实施时间</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项目实施成本</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Style w:val="9"/>
                <w:sz w:val="16"/>
                <w:szCs w:val="16"/>
                <w:lang w:val="en-US" w:eastAsia="zh-CN" w:bidi="ar"/>
              </w:rPr>
              <w:t>4.59万元</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4.59万元</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益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（30分） </w:t>
            </w: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维护农民购买农资权益</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提升执法工作业务素质</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3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55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执法体系逐步完善</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876"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满意度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群众满意度提高</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23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35"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100</w:t>
            </w:r>
          </w:p>
        </w:tc>
        <w:tc>
          <w:tcPr>
            <w:tcW w:w="1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75" w:hRule="atLeast"/>
        </w:trPr>
        <w:tc>
          <w:tcPr>
            <w:tcW w:w="289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总分在80分以下的项目未实现绩效目标的原因分析及拟采取的措施说明：</w:t>
            </w:r>
          </w:p>
        </w:tc>
        <w:tc>
          <w:tcPr>
            <w:tcW w:w="6718" w:type="dxa"/>
            <w:gridSpan w:val="1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12" w:hRule="atLeast"/>
        </w:trPr>
        <w:tc>
          <w:tcPr>
            <w:tcW w:w="289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18" w:type="dxa"/>
            <w:gridSpan w:val="1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200" w:hRule="atLeast"/>
        </w:trPr>
        <w:tc>
          <w:tcPr>
            <w:tcW w:w="9613" w:type="dxa"/>
            <w:gridSpan w:val="28"/>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注：1.得分一档最高不能超过该指标分值上限。    2.定性指标根据指标完成情况分为：达成预期指标、部分达成预期指标并具有一定效果、未达成预期指标且效果较差三档，分别按照该指标对应分值区间100-80%(含80%)、80-60%(含60%)、60-0%合理确定分值。    3.定量指标若为正向指标（即指标值为≥*），则得分计算方法应用全年实际值（B）/年度指标值（A）×该指标分值；若定量指标为反向指标（即指标值为≤*），则得分计算方法应用年度指标值（A）/全年实际值（B）×该指标分值。    4.请在"未完成原因分析"中说明偏离目标、不能完成目标的原因及拟采取的措施。    5.自评得分在80分以下的，要简要说明绩效目标未实现的原因和下一步拟采取的具体措施。</w:t>
            </w:r>
          </w:p>
        </w:tc>
      </w:tr>
      <w:tr>
        <w:tblPrEx>
          <w:shd w:val="clear" w:color="auto" w:fill="auto"/>
          <w:tblCellMar>
            <w:top w:w="0" w:type="dxa"/>
            <w:left w:w="108" w:type="dxa"/>
            <w:bottom w:w="0" w:type="dxa"/>
            <w:right w:w="108" w:type="dxa"/>
          </w:tblCellMar>
        </w:tblPrEx>
        <w:trPr>
          <w:gridAfter w:val="2"/>
          <w:wAfter w:w="250" w:type="dxa"/>
          <w:trHeight w:val="530" w:hRule="atLeast"/>
        </w:trPr>
        <w:tc>
          <w:tcPr>
            <w:tcW w:w="9363" w:type="dxa"/>
            <w:gridSpan w:val="2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 xml:space="preserve">项目支出绩效自评表  </w:t>
            </w:r>
          </w:p>
        </w:tc>
      </w:tr>
      <w:tr>
        <w:tblPrEx>
          <w:shd w:val="clear" w:color="auto" w:fill="auto"/>
          <w:tblCellMar>
            <w:top w:w="0" w:type="dxa"/>
            <w:left w:w="108" w:type="dxa"/>
            <w:bottom w:w="0" w:type="dxa"/>
            <w:right w:w="108" w:type="dxa"/>
          </w:tblCellMar>
        </w:tblPrEx>
        <w:trPr>
          <w:gridAfter w:val="2"/>
          <w:wAfter w:w="250" w:type="dxa"/>
          <w:trHeight w:val="295" w:hRule="atLeast"/>
        </w:trPr>
        <w:tc>
          <w:tcPr>
            <w:tcW w:w="1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上年结转资金-业务经费</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30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济宁市农业农村局</w:t>
            </w:r>
          </w:p>
        </w:tc>
      </w:tr>
      <w:tr>
        <w:tblPrEx>
          <w:tblCellMar>
            <w:top w:w="0" w:type="dxa"/>
            <w:left w:w="108" w:type="dxa"/>
            <w:bottom w:w="0" w:type="dxa"/>
            <w:right w:w="108" w:type="dxa"/>
          </w:tblCellMar>
        </w:tblPrEx>
        <w:trPr>
          <w:gridAfter w:val="2"/>
          <w:wAfter w:w="250" w:type="dxa"/>
          <w:trHeight w:val="245" w:hRule="atLeast"/>
        </w:trPr>
        <w:tc>
          <w:tcPr>
            <w:tcW w:w="1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37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济宁市农业综合执法支队　</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30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2967377</w:t>
            </w:r>
          </w:p>
        </w:tc>
      </w:tr>
      <w:tr>
        <w:tblPrEx>
          <w:tblCellMar>
            <w:top w:w="0" w:type="dxa"/>
            <w:left w:w="108" w:type="dxa"/>
            <w:bottom w:w="0" w:type="dxa"/>
            <w:right w:w="108" w:type="dxa"/>
          </w:tblCellMar>
        </w:tblPrEx>
        <w:trPr>
          <w:gridAfter w:val="2"/>
          <w:wAfter w:w="250" w:type="dxa"/>
          <w:trHeight w:val="494" w:hRule="atLeast"/>
        </w:trPr>
        <w:tc>
          <w:tcPr>
            <w:tcW w:w="109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项目预算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执行情况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项目资金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（万元） </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全年预算数 </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全年执行数 </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执行率 </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CellMar>
            <w:top w:w="0" w:type="dxa"/>
            <w:left w:w="108" w:type="dxa"/>
            <w:bottom w:w="0" w:type="dxa"/>
            <w:right w:w="108" w:type="dxa"/>
          </w:tblCellMar>
        </w:tblPrEx>
        <w:trPr>
          <w:gridAfter w:val="2"/>
          <w:wAfter w:w="250" w:type="dxa"/>
          <w:trHeight w:val="375" w:hRule="atLeast"/>
        </w:trPr>
        <w:tc>
          <w:tcPr>
            <w:tcW w:w="10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gridAfter w:val="2"/>
          <w:wAfter w:w="250" w:type="dxa"/>
          <w:trHeight w:val="245" w:hRule="atLeast"/>
        </w:trPr>
        <w:tc>
          <w:tcPr>
            <w:tcW w:w="10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w:t>
            </w:r>
          </w:p>
        </w:tc>
        <w:tc>
          <w:tcPr>
            <w:tcW w:w="9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当年拨款</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205" w:hRule="atLeast"/>
        </w:trPr>
        <w:tc>
          <w:tcPr>
            <w:tcW w:w="10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20.5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gridAfter w:val="2"/>
          <w:wAfter w:w="250" w:type="dxa"/>
          <w:trHeight w:val="235" w:hRule="atLeast"/>
        </w:trPr>
        <w:tc>
          <w:tcPr>
            <w:tcW w:w="10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2"/>
          <w:wAfter w:w="250" w:type="dxa"/>
          <w:trHeight w:val="275" w:hRule="atLeast"/>
        </w:trPr>
        <w:tc>
          <w:tcPr>
            <w:tcW w:w="109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年度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总体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目标 </w:t>
            </w:r>
          </w:p>
        </w:tc>
        <w:tc>
          <w:tcPr>
            <w:tcW w:w="37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454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实际完成情况</w:t>
            </w:r>
          </w:p>
        </w:tc>
      </w:tr>
      <w:tr>
        <w:tblPrEx>
          <w:tblCellMar>
            <w:top w:w="0" w:type="dxa"/>
            <w:left w:w="108" w:type="dxa"/>
            <w:bottom w:w="0" w:type="dxa"/>
            <w:right w:w="108" w:type="dxa"/>
          </w:tblCellMar>
        </w:tblPrEx>
        <w:trPr>
          <w:gridAfter w:val="2"/>
          <w:wAfter w:w="250" w:type="dxa"/>
          <w:trHeight w:val="384" w:hRule="atLeast"/>
        </w:trPr>
        <w:tc>
          <w:tcPr>
            <w:tcW w:w="10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上年结转资金业务经费20.5万元</w:t>
            </w:r>
          </w:p>
        </w:tc>
        <w:tc>
          <w:tcPr>
            <w:tcW w:w="454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上年结转资金业务经费20.5万元已全部列支</w:t>
            </w:r>
          </w:p>
        </w:tc>
      </w:tr>
      <w:tr>
        <w:tblPrEx>
          <w:shd w:val="clear" w:color="auto" w:fill="auto"/>
          <w:tblCellMar>
            <w:top w:w="0" w:type="dxa"/>
            <w:left w:w="108" w:type="dxa"/>
            <w:bottom w:w="0" w:type="dxa"/>
            <w:right w:w="108" w:type="dxa"/>
          </w:tblCellMar>
        </w:tblPrEx>
        <w:trPr>
          <w:gridAfter w:val="2"/>
          <w:wAfter w:w="250" w:type="dxa"/>
          <w:trHeight w:val="74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绩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p>
        </w:tc>
        <w:tc>
          <w:tcPr>
            <w:tcW w:w="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一级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实际完成值</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偏差原因分析及改进措施</w:t>
            </w:r>
          </w:p>
        </w:tc>
      </w:tr>
      <w:tr>
        <w:tblPrEx>
          <w:shd w:val="clear" w:color="auto" w:fill="auto"/>
          <w:tblCellMar>
            <w:top w:w="0" w:type="dxa"/>
            <w:left w:w="108" w:type="dxa"/>
            <w:bottom w:w="0" w:type="dxa"/>
            <w:right w:w="108" w:type="dxa"/>
          </w:tblCellMar>
        </w:tblPrEx>
        <w:trPr>
          <w:gridAfter w:val="2"/>
          <w:wAfter w:w="250" w:type="dxa"/>
          <w:trHeight w:val="42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产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出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（50分） </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执法工作项数</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2项</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3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预算支出准备率</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30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项目实施时间</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621"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项目实施成本</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Style w:val="8"/>
                <w:sz w:val="16"/>
                <w:szCs w:val="16"/>
                <w:lang w:val="en-US" w:eastAsia="zh-CN" w:bidi="ar"/>
              </w:rPr>
              <w:t>20.5万元</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20.5万元</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41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益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（30分） </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维护农民购买农资权益</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2"/>
          <w:wAfter w:w="250" w:type="dxa"/>
          <w:trHeight w:val="47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执法工作业务素质提高</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29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3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执法体系建设逐步完善</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2"/>
          <w:wAfter w:w="250" w:type="dxa"/>
          <w:trHeight w:val="139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满意度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指标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（10分 </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群众满意度提高</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122"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9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100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color w:val="0000FF"/>
                <w:kern w:val="0"/>
                <w:sz w:val="16"/>
                <w:szCs w:val="16"/>
                <w:u w:val="none"/>
                <w:lang w:val="en-US" w:eastAsia="zh-CN" w:bidi="ar"/>
              </w:rPr>
              <w:t>100</w:t>
            </w:r>
          </w:p>
        </w:tc>
        <w:tc>
          <w:tcPr>
            <w:tcW w:w="12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375" w:hRule="atLeast"/>
        </w:trPr>
        <w:tc>
          <w:tcPr>
            <w:tcW w:w="2773"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总分在80分以下的项目未实现绩效目标的原因分析及拟采取的措施说明：</w:t>
            </w:r>
          </w:p>
        </w:tc>
        <w:tc>
          <w:tcPr>
            <w:tcW w:w="6590" w:type="dxa"/>
            <w:gridSpan w:val="1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gridAfter w:val="2"/>
          <w:wAfter w:w="250" w:type="dxa"/>
          <w:trHeight w:val="375" w:hRule="atLeast"/>
        </w:trPr>
        <w:tc>
          <w:tcPr>
            <w:tcW w:w="2773"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90" w:type="dxa"/>
            <w:gridSpan w:val="1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gridAfter w:val="2"/>
          <w:wAfter w:w="250" w:type="dxa"/>
          <w:trHeight w:val="1200" w:hRule="atLeast"/>
        </w:trPr>
        <w:tc>
          <w:tcPr>
            <w:tcW w:w="9363" w:type="dxa"/>
            <w:gridSpan w:val="26"/>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注：1.得分一档最高不能超过该指标分值上限。    2.定性指标根据指标完成情况分为：达成预期指标、部分达成预期指标并具有一定效果、未达成预期指标且效果较差三档，分别按照该指标对应分值区间100-80%(含80%)、80-60%(含60%)、60-0%合理确定分值。    3.定量指标若为正向指标（即指标值为≥*），则得分计算方法应用全年实际值（B）/年度指标值（A）×该指标分值；若定量指标为反向指标（即指标值为≤*），则得分计算方法应用年度指标值（A）/全年实际值（B）×该指标分值。    4.请在"未完成原因分析"中说明偏离目标、不能完成目标的原因及拟采取的措施。    5.自评得分在80分以下的，要简要说明绩效目标未实现的原因和下一步拟采取的具体措施。</w:t>
            </w:r>
          </w:p>
        </w:tc>
      </w:tr>
    </w:tbl>
    <w:p>
      <w:pPr>
        <w:overflowPunct w:val="0"/>
        <w:adjustRightInd w:val="0"/>
        <w:snapToGrid w:val="0"/>
        <w:spacing w:line="600" w:lineRule="exact"/>
        <w:jc w:val="both"/>
        <w:outlineLvl w:val="0"/>
        <w:rPr>
          <w:rFonts w:ascii="方正小标宋简体" w:hAnsi="方正小标宋简体" w:eastAsia="方正小标宋简体" w:cs="方正小标宋简体"/>
          <w:kern w:val="0"/>
          <w:sz w:val="44"/>
          <w:szCs w:val="44"/>
        </w:rPr>
      </w:pPr>
    </w:p>
    <w:p>
      <w:pPr>
        <w:overflowPunct w:val="0"/>
        <w:adjustRightInd w:val="0"/>
        <w:snapToGrid w:val="0"/>
        <w:spacing w:line="600" w:lineRule="exact"/>
        <w:jc w:val="both"/>
        <w:outlineLvl w:val="0"/>
        <w:rPr>
          <w:rFonts w:ascii="方正小标宋简体" w:hAnsi="方正小标宋简体" w:eastAsia="方正小标宋简体" w:cs="方正小标宋简体"/>
          <w:kern w:val="0"/>
          <w:sz w:val="44"/>
          <w:szCs w:val="44"/>
        </w:rPr>
      </w:pPr>
    </w:p>
    <w:p>
      <w:pPr>
        <w:overflowPunct w:val="0"/>
        <w:adjustRightInd w:val="0"/>
        <w:snapToGrid w:val="0"/>
        <w:spacing w:line="600" w:lineRule="exact"/>
        <w:jc w:val="center"/>
        <w:outlineLvl w:val="0"/>
        <w:rPr>
          <w:rFonts w:hint="eastAsia" w:ascii="方正小标宋简体" w:eastAsia="方正小标宋简体"/>
          <w:sz w:val="44"/>
          <w:szCs w:val="44"/>
          <w:lang w:val="en-US" w:eastAsia="zh-CN"/>
        </w:rPr>
      </w:pPr>
      <w:r>
        <w:rPr>
          <w:rFonts w:hint="eastAsia" w:ascii="方正小标宋简体" w:hAnsi="方正小标宋简体" w:eastAsia="方正小标宋简体" w:cs="方正小标宋简体"/>
          <w:kern w:val="0"/>
          <w:sz w:val="44"/>
          <w:szCs w:val="44"/>
        </w:rPr>
        <w:t>2020年度</w:t>
      </w:r>
      <w:r>
        <w:rPr>
          <w:rFonts w:hint="eastAsia" w:ascii="方正小标宋简体" w:eastAsia="方正小标宋简体"/>
          <w:sz w:val="44"/>
          <w:szCs w:val="44"/>
          <w:lang w:val="en-US" w:eastAsia="zh-CN"/>
        </w:rPr>
        <w:t>济宁市农业综合执法支队</w:t>
      </w:r>
    </w:p>
    <w:p>
      <w:pPr>
        <w:overflowPunct w:val="0"/>
        <w:adjustRightInd w:val="0"/>
        <w:snapToGrid w:val="0"/>
        <w:spacing w:line="600" w:lineRule="exact"/>
        <w:jc w:val="center"/>
        <w:outlineLvl w:val="0"/>
        <w:rPr>
          <w:rFonts w:ascii="方正小标宋简体" w:eastAsia="方正小标宋简体"/>
          <w:sz w:val="44"/>
          <w:szCs w:val="44"/>
        </w:rPr>
      </w:pPr>
      <w:r>
        <w:rPr>
          <w:rFonts w:hint="eastAsia" w:ascii="方正小标宋简体" w:eastAsia="方正小标宋简体"/>
          <w:sz w:val="44"/>
          <w:szCs w:val="44"/>
        </w:rPr>
        <w:t>绩效评价报告</w:t>
      </w:r>
    </w:p>
    <w:p>
      <w:pPr>
        <w:jc w:val="center"/>
        <w:rPr>
          <w:rFonts w:ascii="仿宋_GB2312"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一、自评工作开展情况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领导高度重视绩效自评结果，认真学习文件及项目支出绩效目标样表，结合以往工作经验，确保工作能够保质保量完成。</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二、自评结果概述</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部门2020年开展绩效评价项目为3个。济宁市农业综合执法支队于2020年初成立，2020年项目收入为农机监理站上年度结转资金共26.68万元，其中人员经费1.59万元，日常公用经费4.59万元，业务经费20.5万元。开展绩效评价的3个项目均实现了2020年度总体目标，并按照要求进行付款。</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三、下一步工作措施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在下步工作中，要强化绩效理念，将“要我评价”的被动认识转化为“我要评价”的主动实践，健全完善评价机制。总结2020年工作经验，进一步推进预算绩效管理工作，提高财政资金使用效益，以确保项目资金按项目进度支付。</w:t>
      </w:r>
    </w:p>
    <w:p>
      <w:pPr>
        <w:tabs>
          <w:tab w:val="left" w:pos="1331"/>
        </w:tabs>
        <w:spacing w:line="580" w:lineRule="exact"/>
        <w:rPr>
          <w:sz w:val="24"/>
          <w:szCs w:val="24"/>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7EB1D"/>
    <w:multiLevelType w:val="singleLevel"/>
    <w:tmpl w:val="3B97EB1D"/>
    <w:lvl w:ilvl="0" w:tentative="0">
      <w:start w:val="1"/>
      <w:numFmt w:val="decimal"/>
      <w:suff w:val="nothing"/>
      <w:lvlText w:val="%1、"/>
      <w:lvlJc w:val="left"/>
    </w:lvl>
  </w:abstractNum>
  <w:abstractNum w:abstractNumId="1">
    <w:nsid w:val="423A7449"/>
    <w:multiLevelType w:val="singleLevel"/>
    <w:tmpl w:val="423A744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A067E"/>
    <w:rsid w:val="06CE3F18"/>
    <w:rsid w:val="083407D0"/>
    <w:rsid w:val="09C87666"/>
    <w:rsid w:val="09FF5BC4"/>
    <w:rsid w:val="0B1B570B"/>
    <w:rsid w:val="0BF670D5"/>
    <w:rsid w:val="0D606C5C"/>
    <w:rsid w:val="0F3D7290"/>
    <w:rsid w:val="0FBD1FF6"/>
    <w:rsid w:val="0FCF14F8"/>
    <w:rsid w:val="0FEF17CC"/>
    <w:rsid w:val="123C39EB"/>
    <w:rsid w:val="138012EB"/>
    <w:rsid w:val="14143C1D"/>
    <w:rsid w:val="143B1C6E"/>
    <w:rsid w:val="151849D3"/>
    <w:rsid w:val="165D4FB1"/>
    <w:rsid w:val="175E772A"/>
    <w:rsid w:val="194A4E1A"/>
    <w:rsid w:val="1B756A80"/>
    <w:rsid w:val="1BBA00F0"/>
    <w:rsid w:val="1C2E5E4E"/>
    <w:rsid w:val="1C703A03"/>
    <w:rsid w:val="1CCD02A8"/>
    <w:rsid w:val="1F5A2934"/>
    <w:rsid w:val="1F9F5D97"/>
    <w:rsid w:val="201358C1"/>
    <w:rsid w:val="20E16435"/>
    <w:rsid w:val="20E47D5C"/>
    <w:rsid w:val="27251052"/>
    <w:rsid w:val="29944D39"/>
    <w:rsid w:val="2D4006DE"/>
    <w:rsid w:val="2E102318"/>
    <w:rsid w:val="2E4D0A16"/>
    <w:rsid w:val="33316223"/>
    <w:rsid w:val="335F5B21"/>
    <w:rsid w:val="364E7660"/>
    <w:rsid w:val="368F7043"/>
    <w:rsid w:val="371E4839"/>
    <w:rsid w:val="3C746984"/>
    <w:rsid w:val="3DBC7AEB"/>
    <w:rsid w:val="3DF974C3"/>
    <w:rsid w:val="3E2A3200"/>
    <w:rsid w:val="40A161EC"/>
    <w:rsid w:val="40DE7708"/>
    <w:rsid w:val="40E16979"/>
    <w:rsid w:val="417374B2"/>
    <w:rsid w:val="43B13B76"/>
    <w:rsid w:val="442C134E"/>
    <w:rsid w:val="46EA6562"/>
    <w:rsid w:val="46F6698D"/>
    <w:rsid w:val="4AF15AD0"/>
    <w:rsid w:val="4B6A7F8E"/>
    <w:rsid w:val="4DD664A6"/>
    <w:rsid w:val="4F1D2082"/>
    <w:rsid w:val="51021F0C"/>
    <w:rsid w:val="5184773C"/>
    <w:rsid w:val="54CD0DC8"/>
    <w:rsid w:val="58381B6B"/>
    <w:rsid w:val="5BC34456"/>
    <w:rsid w:val="5D592564"/>
    <w:rsid w:val="5D93434A"/>
    <w:rsid w:val="5E246D10"/>
    <w:rsid w:val="61260D9E"/>
    <w:rsid w:val="638D6686"/>
    <w:rsid w:val="63B852FB"/>
    <w:rsid w:val="63C4315C"/>
    <w:rsid w:val="63F91E04"/>
    <w:rsid w:val="64155220"/>
    <w:rsid w:val="64D1440A"/>
    <w:rsid w:val="677C000A"/>
    <w:rsid w:val="6A2C4614"/>
    <w:rsid w:val="6A8339CC"/>
    <w:rsid w:val="6AD57CB8"/>
    <w:rsid w:val="6C616DD3"/>
    <w:rsid w:val="6E614CEB"/>
    <w:rsid w:val="7068384E"/>
    <w:rsid w:val="725D205D"/>
    <w:rsid w:val="72B51734"/>
    <w:rsid w:val="73107FC8"/>
    <w:rsid w:val="738F3DEB"/>
    <w:rsid w:val="74421160"/>
    <w:rsid w:val="75131D86"/>
    <w:rsid w:val="78BE2030"/>
    <w:rsid w:val="78C35BE2"/>
    <w:rsid w:val="7B621292"/>
    <w:rsid w:val="7B701C91"/>
    <w:rsid w:val="7BEC22FF"/>
    <w:rsid w:val="7C567BD7"/>
    <w:rsid w:val="7E2A136C"/>
    <w:rsid w:val="7F4B7F04"/>
    <w:rsid w:val="7FE0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font51"/>
    <w:basedOn w:val="5"/>
    <w:qFormat/>
    <w:uiPriority w:val="0"/>
    <w:rPr>
      <w:rFonts w:ascii="Arial" w:hAnsi="Arial" w:cs="Arial"/>
      <w:color w:val="000000"/>
      <w:sz w:val="20"/>
      <w:szCs w:val="20"/>
      <w:u w:val="none"/>
    </w:r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[工作簿1]Sheet1!$B$94:$B$95</c:f>
              <c:strCache>
                <c:ptCount val="2"/>
                <c:pt idx="0">
                  <c:v>事业运行</c:v>
                </c:pt>
                <c:pt idx="1">
                  <c:v>执法监管</c:v>
                </c:pt>
              </c:strCache>
            </c:strRef>
          </c:cat>
          <c:val>
            <c:numRef>
              <c:f>[工作簿1]Sheet1!$C$94:$C$95</c:f>
              <c:numCache>
                <c:formatCode>0.00%</c:formatCode>
                <c:ptCount val="2"/>
                <c:pt idx="0">
                  <c:v>0.9772</c:v>
                </c:pt>
                <c:pt idx="1">
                  <c:v>0.0228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[工作簿1]Sheet1!$B$10:$B$11</c:f>
              <c:strCache>
                <c:ptCount val="2"/>
                <c:pt idx="0">
                  <c:v>基本支出</c:v>
                </c:pt>
                <c:pt idx="1">
                  <c:v>项目支出</c:v>
                </c:pt>
              </c:strCache>
            </c:strRef>
          </c:cat>
          <c:val>
            <c:numRef>
              <c:f>[工作簿1]Sheet1!$C$10:$C$11</c:f>
              <c:numCache>
                <c:formatCode>0.00%</c:formatCode>
                <c:ptCount val="2"/>
                <c:pt idx="0">
                  <c:v>0.9782</c:v>
                </c:pt>
                <c:pt idx="1">
                  <c:v>0.0218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[工作簿1]Sheet1!$A$51:$A$52</c:f>
              <c:strCache>
                <c:ptCount val="2"/>
                <c:pt idx="0">
                  <c:v>农业农村事业运行支出</c:v>
                </c:pt>
                <c:pt idx="1">
                  <c:v>执法监管支出</c:v>
                </c:pt>
              </c:strCache>
            </c:strRef>
          </c:cat>
          <c:val>
            <c:numRef>
              <c:f>[工作簿1]Sheet1!$B$51:$B$52</c:f>
              <c:numCache>
                <c:formatCode>0.00%</c:formatCode>
                <c:ptCount val="2"/>
                <c:pt idx="0">
                  <c:v>0.9782</c:v>
                </c:pt>
                <c:pt idx="1">
                  <c:v>0.0218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2021-07-14T09:12:00Z</dcterms:created>
  <dc:creator>Administrator</dc:creator>
  <cp:lastModifiedBy>Administrator</cp:lastModifiedBy>
  <dcterms:modified xsi:type="dcterms:W3CDTF">2021-08-09T02:12:03Z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692B7265CEB244718D3C3B90A30AEA66</vt:lpwstr>
  </property>
</Properties>
</file>