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Hlk66780233"/>
    </w:p>
    <w:tbl>
      <w:tblPr>
        <w:tblStyle w:val="7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7"/>
        <w:gridCol w:w="16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  <w:jc w:val="center"/>
        </w:trPr>
        <w:tc>
          <w:tcPr>
            <w:tcW w:w="7097" w:type="dxa"/>
            <w:noWrap w:val="0"/>
            <w:vAlign w:val="center"/>
          </w:tcPr>
          <w:p>
            <w:pPr>
              <w:spacing w:line="920" w:lineRule="exact"/>
              <w:jc w:val="distribute"/>
              <w:rPr>
                <w:rFonts w:hint="default" w:ascii="Times New Roman" w:hAnsi="Times New Roman" w:eastAsia="方正大标宋简体" w:cs="Times New Roman"/>
                <w:b w:val="0"/>
                <w:bCs/>
                <w:color w:val="FF0000"/>
                <w:w w:val="63"/>
                <w:sz w:val="84"/>
                <w:szCs w:val="84"/>
              </w:rPr>
            </w:pPr>
            <w:r>
              <w:rPr>
                <w:rFonts w:hint="default" w:ascii="Times New Roman" w:hAnsi="Times New Roman" w:eastAsia="方正大标宋简体" w:cs="Times New Roman"/>
                <w:b w:val="0"/>
                <w:bCs/>
                <w:color w:val="FF0000"/>
                <w:w w:val="63"/>
                <w:sz w:val="84"/>
                <w:szCs w:val="84"/>
              </w:rPr>
              <w:t>济宁市农业农村局</w:t>
            </w:r>
          </w:p>
        </w:tc>
        <w:tc>
          <w:tcPr>
            <w:tcW w:w="1677" w:type="dxa"/>
            <w:vMerge w:val="restart"/>
            <w:noWrap w:val="0"/>
            <w:vAlign w:val="center"/>
          </w:tcPr>
          <w:p>
            <w:pPr>
              <w:spacing w:line="1600" w:lineRule="exact"/>
              <w:jc w:val="center"/>
              <w:rPr>
                <w:rFonts w:hint="default" w:ascii="Times New Roman" w:hAnsi="Times New Roman" w:eastAsia="方正小标宋简体" w:cs="Times New Roman"/>
                <w:b w:val="0"/>
                <w:bCs/>
                <w:color w:val="FF0000"/>
                <w:w w:val="55"/>
                <w:sz w:val="160"/>
                <w:szCs w:val="160"/>
              </w:rPr>
            </w:pPr>
            <w:r>
              <w:rPr>
                <w:rFonts w:hint="default" w:ascii="Times New Roman" w:hAnsi="Times New Roman" w:eastAsia="方正小标宋简体" w:cs="Times New Roman"/>
                <w:b w:val="0"/>
                <w:bCs/>
                <w:color w:val="FF0000"/>
                <w:w w:val="55"/>
                <w:sz w:val="130"/>
                <w:szCs w:val="130"/>
              </w:rPr>
              <w:t>文件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  <w:jc w:val="center"/>
        </w:trPr>
        <w:tc>
          <w:tcPr>
            <w:tcW w:w="7097" w:type="dxa"/>
            <w:noWrap w:val="0"/>
            <w:vAlign w:val="center"/>
          </w:tcPr>
          <w:p>
            <w:pPr>
              <w:spacing w:line="920" w:lineRule="exact"/>
              <w:jc w:val="distribute"/>
              <w:rPr>
                <w:rFonts w:hint="default" w:ascii="Times New Roman" w:hAnsi="Times New Roman" w:eastAsia="方正大标宋简体" w:cs="Times New Roman"/>
                <w:b w:val="0"/>
                <w:bCs/>
                <w:color w:val="FF0000"/>
                <w:w w:val="63"/>
                <w:sz w:val="84"/>
                <w:szCs w:val="84"/>
              </w:rPr>
            </w:pPr>
            <w:r>
              <w:rPr>
                <w:rFonts w:hint="default" w:ascii="Times New Roman" w:hAnsi="Times New Roman" w:eastAsia="方正大标宋简体" w:cs="Times New Roman"/>
                <w:b w:val="0"/>
                <w:bCs/>
                <w:color w:val="FF0000"/>
                <w:w w:val="63"/>
                <w:sz w:val="84"/>
                <w:szCs w:val="84"/>
              </w:rPr>
              <w:t>济</w:t>
            </w:r>
            <w:r>
              <w:rPr>
                <w:rFonts w:hint="default" w:ascii="Times New Roman" w:hAnsi="Times New Roman" w:eastAsia="方正大标宋简体" w:cs="Times New Roman"/>
                <w:b w:val="0"/>
                <w:bCs/>
                <w:color w:val="FF0000"/>
                <w:w w:val="63"/>
                <w:sz w:val="84"/>
                <w:szCs w:val="84"/>
                <w:lang w:val="en-US" w:eastAsia="zh-CN"/>
              </w:rPr>
              <w:t>宁市畜牧兽医事业发展中心</w:t>
            </w:r>
          </w:p>
        </w:tc>
        <w:tc>
          <w:tcPr>
            <w:tcW w:w="1677" w:type="dxa"/>
            <w:vMerge w:val="continue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b w:val="0"/>
                <w:bCs/>
                <w:color w:val="FF0000"/>
                <w:sz w:val="32"/>
                <w:szCs w:val="32"/>
              </w:rPr>
            </w:pPr>
          </w:p>
        </w:tc>
      </w:tr>
    </w:tbl>
    <w:p>
      <w:pPr>
        <w:spacing w:line="240" w:lineRule="exact"/>
        <w:rPr>
          <w:rFonts w:hint="default" w:ascii="Times New Roman" w:hAnsi="Times New Roman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b/>
          <w:bCs w:val="0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adjustRightInd w:val="0"/>
        <w:snapToGrid w:val="0"/>
        <w:spacing w:line="620" w:lineRule="exact"/>
        <w:jc w:val="center"/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济农字〔202</w:t>
      </w:r>
      <w:r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〕</w:t>
      </w:r>
      <w:r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110</w:t>
      </w:r>
      <w:r>
        <w:rPr>
          <w:rFonts w:hint="default" w:ascii="Times New Roman" w:hAnsi="Times New Roman" w:eastAsia="方正仿宋简体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号</w:t>
      </w:r>
    </w:p>
    <w:p>
      <w:pPr>
        <w:jc w:val="center"/>
        <w:rPr>
          <w:rFonts w:hint="default" w:ascii="Times New Roman" w:hAnsi="Times New Roman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38100</wp:posOffset>
                </wp:positionV>
                <wp:extent cx="5667375" cy="0"/>
                <wp:effectExtent l="0" t="9525" r="9525" b="952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.85pt;margin-top:3pt;height:0pt;width:446.25pt;z-index:251660288;mso-width-relative:page;mso-height-relative:page;" filled="f" stroked="t" coordsize="21600,21600" o:gfxdata="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AsJE5/1AAAAAYBAAAPAAAAAAAAAAEAIAAAADgAAABkcnMvZG93bnJldi54bWxQSwEC&#10;FAAUAAAACACHTuJACYvY7+IBAACCAwAADgAAAAAAAAABACAAAAA5AQAAZHJzL2Uyb0RvYy54bWxQ&#10;SwUGAAAAAAYABgBZAQAAjQ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b/>
          <w:bCs w:val="0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关于加强全市牛羊家庭作坊屠宰加工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监督管理的通知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left="0" w:right="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left="0" w:right="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各县（市、区）农业农村局、畜牧兽医事业发展中心，济宁高新区城乡统筹发展局，太白湖新区农业农村事务部，济宁经济技术开发区农业服务中心：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为切实做好炭疽、布病等人畜共患病防控，降低屠宰环节人畜共患病发生传播风险，保障人民群众健康和公共卫生安全，根据省畜牧兽医局《关于加强全省牛羊家庭作坊屠宰加工监督管理的通知》（鲁牧屠管函字〔2023〕26号）精神，结合我市工作实际，现就加强全市牛羊手工家庭作坊式宰杀点监管、加快牛羊集中屠宰有关工作通知如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全面摸清底数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各县市区要紧紧依靠乡镇人民政府和街道办事处，全面组织排查摸清辖区所有牛羊手工家庭作坊式宰杀点情况，重点摸清具体地址、屠宰规模、卫生条件、证照办理等情况，准确掌握牛羊手工家庭作坊式宰杀点底数，并登记造册。摸排情况务必于9月25日前以县（市、区）为单位上报市农业农村局（见附件2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强化监督抽检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各县市区要继续开展炭疽风险监测，9月底前完成辖区内所有牛羊手工家庭作坊式宰杀点的抽检，检测阳性立即报告并按技术规范的要求果断处置。要将牛羊手工家庭作坊式宰杀点监测纳入炭疽、布病日常重点监督抽检范围，开展每月常态化监督抽检。特别是每年6-10月炭疽高发季节，要加大检测范围和频次，每月开展一次全覆盖抽样检测，及时发现并消除疫情隐患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加强监督管理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各县市区要在摸清底数的基础上，强化清理整顿，坚决关闭防疫、排污、卫生等条件极差的牛羊手工家庭作坊式宰杀点，对少数民族集中居住区确需保留的，要登记造册，强化监管。将牛羊手工家庭作坊式宰杀点纳入监管范围，明确监管人员，严格查验待宰牛羊检疫证明，严禁宰杀未经检疫或检疫不合格、疑似染疫或染疫等牛羊，切实掌握牛羊手工家庭作坊式宰杀点宰杀动态，一旦发现违法违规宰杀行为，立即报告、果断处置。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严打违法违规行为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各县市区要与公安、市场监管等部门建立信息共享和执法联动机制，配合做好牛羊产品销售流通环节监管，督促牛羊产品经营及加工使用者严格落实进货查验制度；根据日常监管情况，定期对牛羊手工家庭作坊式宰杀点开展联合执法专项行动，严查重处屠宰病死牛羊、注水和非法添加等违法违规行为；强化行政执法与刑事司法衔接，涉嫌犯罪的，及时移送公安机关，严禁“以罚代刑”， 杜绝“屡罚屡犯”。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加快推进集中屠宰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各县市区要全面落实省畜牧局联合7 部门出台的《关于加强全省牛羊禽屠宰加工监督管理推进转型升级的指导意见》，按照“统一规划、合理布局、集中屠宰、规范管理”的原则，积极推进牛羊集中屠宰厂（场）建设，引导牛羊手工家庭作坊式宰杀点到集中屠宰厂（场）代宰。凡是具备营业执照、动物防疫条件合格证和排污许可证（或排污登记备案）的牛羊集中屠宰厂（场），均可在全国畜禽屠宰行业管理系统备案，并派驻官方兽医实施集中检疫。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22" w:firstLineChars="200"/>
        <w:jc w:val="both"/>
        <w:textAlignment w:val="center"/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Times New Roman" w:hAnsi="Times New Roman" w:eastAsia="方正黑体简体" w:cs="Times New Roman"/>
          <w:b/>
          <w:bCs/>
          <w:color w:val="000000"/>
          <w:kern w:val="0"/>
          <w:sz w:val="31"/>
          <w:szCs w:val="31"/>
          <w:lang w:val="en-US" w:eastAsia="zh-CN" w:bidi="ar"/>
        </w:rPr>
        <w:t>强化宣传引导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2" w:firstLineChars="200"/>
        <w:jc w:val="both"/>
        <w:textAlignment w:val="center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各县市区制定宣传培训方案，采用推送公益微信和微视频、屠宰知识送下乡、发放宣传材料、举办集中培训等方式，宣传购买牛羊禽产品查看“两证”及相关注意事项，引导普及肉品健康消费，增强公众质量安全意识。同时告知手工家庭作坊式宰杀点从业人员有关法律法规规定和要求，促使其主动关闭,引导推进集中屠宰、转型升级。要提高宣传培训的针对性和有效性，有条件的地区可在每年6-10 月炭疽高发季节组织辖区内牛羊屠宰场从业人员开展集中培训，采用以案说法、案例讲解等方式，增强其识别疫病能力和自我保护意识，引导其规范开展牛羊屠宰活动，不屠宰、贩卖病死牛羊及其产品，引导行业保安全、保健康，实现高质量发展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联系人及联系方式：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市农业农村局畜牧兽医科：李  国   电话：2967528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市动物疫病预防控制中心：商爱国   电话：2966755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市农业综合执法支队：    杨仁颂   电话：2966658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电   子   邮   箱：xmsyk2967528@163.com 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333333"/>
          <w:spacing w:val="30"/>
          <w:sz w:val="32"/>
          <w:szCs w:val="32"/>
          <w:shd w:val="clear" w:color="auto" w:fill="FFFFFF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62" w:firstLineChars="2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30"/>
          <w:sz w:val="32"/>
          <w:szCs w:val="32"/>
          <w:shd w:val="clear" w:color="auto" w:fill="FFFFFF"/>
          <w:lang w:val="en-US" w:eastAsia="zh-CN"/>
        </w:rPr>
        <w:t>附件：1.山东省畜牧兽医局</w:t>
      </w: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《关于加强全省牛羊家庭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2102" w:firstLineChars="68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-6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-6"/>
          <w:sz w:val="32"/>
          <w:szCs w:val="32"/>
          <w:shd w:val="clear" w:color="auto" w:fill="FFFFFF"/>
          <w:lang w:val="en-US" w:eastAsia="zh-CN"/>
        </w:rPr>
        <w:t>作坊屠宰加工监督管理的通知》（鲁牧屠管函字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2248" w:firstLineChars="7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3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〔2023〕26 号）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1927" w:firstLineChars="6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2.全市牛羊手工家庭作坊式宰杀点汇总表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3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济宁市农业农村局     济宁市畜牧兽医事业发展中心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4818" w:firstLineChars="150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2023年9月11日</w:t>
      </w:r>
    </w:p>
    <w:p>
      <w:pPr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br w:type="page"/>
      </w:r>
    </w:p>
    <w:p>
      <w:pPr>
        <w:pStyle w:val="2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附件1</w:t>
      </w:r>
    </w:p>
    <w:p>
      <w:pPr>
        <w:pStyle w:val="2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sectPr>
          <w:footerReference r:id="rId3" w:type="default"/>
          <w:footerReference r:id="rId4" w:type="even"/>
          <w:pgSz w:w="11906" w:h="16838"/>
          <w:pgMar w:top="1587" w:right="1587" w:bottom="1587" w:left="1587" w:header="851" w:footer="11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479415" cy="7971155"/>
            <wp:effectExtent l="0" t="0" r="6985" b="10795"/>
            <wp:docPr id="9" name="图片 9" descr="5-附件关于加强全省牛羊家庭作坊屠宰加工监督管理的通知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-附件关于加强全省牛羊家庭作坊屠宰加工监督管理的通知_1"/>
                    <pic:cNvPicPr>
                      <a:picLocks noChangeAspect="true"/>
                    </pic:cNvPicPr>
                  </pic:nvPicPr>
                  <pic:blipFill>
                    <a:blip r:embed="rId8"/>
                    <a:srcRect l="8135" t="5105" r="8419" b="7437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572760" cy="8548370"/>
            <wp:effectExtent l="0" t="0" r="8890" b="5080"/>
            <wp:docPr id="8" name="图片 8" descr="5-附件关于加强全省牛羊家庭作坊屠宰加工监督管理的通知_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附件关于加强全省牛羊家庭作坊屠宰加工监督管理的通知_2"/>
                    <pic:cNvPicPr>
                      <a:picLocks noChangeAspect="true"/>
                    </pic:cNvPicPr>
                  </pic:nvPicPr>
                  <pic:blipFill>
                    <a:blip r:embed="rId9"/>
                    <a:srcRect l="11352" t="7158" r="10132" b="9365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591175" cy="8540115"/>
            <wp:effectExtent l="0" t="0" r="9525" b="13335"/>
            <wp:docPr id="7" name="图片 7" descr="5-附件关于加强全省牛羊家庭作坊屠宰加工监督管理的通知_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附件关于加强全省牛羊家庭作坊屠宰加工监督管理的通知_3"/>
                    <pic:cNvPicPr>
                      <a:picLocks noChangeAspect="true"/>
                    </pic:cNvPicPr>
                  </pic:nvPicPr>
                  <pic:blipFill>
                    <a:blip r:embed="rId10"/>
                    <a:srcRect l="8447" t="5511" r="8439" b="809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5528945" cy="5076190"/>
            <wp:effectExtent l="0" t="0" r="14605" b="10160"/>
            <wp:docPr id="6" name="图片 6" descr="5-附件关于加强全省牛羊家庭作坊屠宰加工监督管理的通知_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附件关于加强全省牛羊家庭作坊屠宰加工监督管理的通知_4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1107" t="8289" r="9423" b="40131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8584565" cy="4570095"/>
            <wp:effectExtent l="0" t="0" r="1905" b="6985"/>
            <wp:docPr id="3" name="图片 3" descr="5-附件关于加强全省牛羊家庭作坊屠宰加工监督管理的通知_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-附件关于加强全省牛羊家庭作坊屠宰加工监督管理的通知_5"/>
                    <pic:cNvPicPr>
                      <a:picLocks noChangeAspect="true"/>
                    </pic:cNvPicPr>
                  </pic:nvPicPr>
                  <pic:blipFill>
                    <a:blip r:embed="rId12"/>
                    <a:srcRect l="7854" t="14953" r="9333" b="2268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456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auto"/>
        <w:spacing w:after="75" w:line="525" w:lineRule="atLeast"/>
        <w:jc w:val="left"/>
        <w:rPr>
          <w:rFonts w:hint="default" w:ascii="Times New Roman" w:hAnsi="Times New Roman" w:eastAsia="黑体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050505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050505"/>
          <w:sz w:val="32"/>
          <w:szCs w:val="32"/>
          <w:lang w:val="en-US" w:eastAsia="zh-CN"/>
        </w:rPr>
        <w:t>2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3"/>
          <w:szCs w:val="43"/>
          <w:lang w:val="en-US" w:eastAsia="zh-CN" w:bidi="ar"/>
        </w:rPr>
        <w:t>全市牛羊手工家庭作坊式宰杀点汇总表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1352"/>
        <w:gridCol w:w="1608"/>
        <w:gridCol w:w="1585"/>
        <w:gridCol w:w="864"/>
        <w:gridCol w:w="3096"/>
        <w:gridCol w:w="1617"/>
        <w:gridCol w:w="1469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38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县市区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姓名或企业名称</w:t>
            </w:r>
          </w:p>
        </w:tc>
        <w:tc>
          <w:tcPr>
            <w:tcW w:w="16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联系电话</w:t>
            </w:r>
          </w:p>
        </w:tc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屠宰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畜种</w:t>
            </w:r>
          </w:p>
        </w:tc>
        <w:tc>
          <w:tcPr>
            <w:tcW w:w="31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地址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屠宰量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（头/月）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证照办理情况</w:t>
            </w:r>
          </w:p>
        </w:tc>
        <w:tc>
          <w:tcPr>
            <w:tcW w:w="1381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2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87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31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50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1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2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876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31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50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1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9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2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876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31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50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1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2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876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31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50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1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2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876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318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644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500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  <w:tc>
          <w:tcPr>
            <w:tcW w:w="1381" w:type="dxa"/>
          </w:tcPr>
          <w:p>
            <w:pPr>
              <w:pStyle w:val="2"/>
              <w:rPr>
                <w:rFonts w:hint="default" w:ascii="Times New Roman" w:hAnsi="Times New Roman" w:cs="Times New Roman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注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：1、“</w:t>
      </w:r>
      <w:r>
        <w:rPr>
          <w:rFonts w:hint="default" w:ascii="Times New Roman" w:hAnsi="Times New Roman" w:eastAsia="黑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姓名或企业名称”：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未注册为企业的宰杀点填写屠宰户姓名；2、“</w:t>
      </w:r>
      <w:r>
        <w:rPr>
          <w:rFonts w:hint="default" w:ascii="Times New Roman" w:hAnsi="Times New Roman" w:eastAsia="黑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屠宰畜种”填写牛或羊；3、“地址”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具体到**乡镇（街道）** 村；4、“</w:t>
      </w:r>
      <w:r>
        <w:rPr>
          <w:rFonts w:hint="default" w:ascii="Times New Roman" w:hAnsi="Times New Roman" w:eastAsia="黑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证照办理情况”请填写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是否办理了动物防疫条件合格证和排污许可证 （或排污登记备案）；5、</w:t>
      </w:r>
      <w:r>
        <w:rPr>
          <w:rFonts w:hint="default" w:ascii="Times New Roman" w:hAnsi="Times New Roman" w:eastAsia="黑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“备注”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中请注明负责人是否为少数民族。</w: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  <w:sectPr>
          <w:pgSz w:w="16838" w:h="11906" w:orient="landscape"/>
          <w:pgMar w:top="1587" w:right="1587" w:bottom="1587" w:left="1587" w:header="851" w:footer="11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23" w:charSpace="0"/>
        </w:sectPr>
      </w:pPr>
    </w:p>
    <w:p>
      <w:pPr>
        <w:ind w:firstLine="281" w:firstLineChars="100"/>
        <w:jc w:val="both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pStyle w:val="2"/>
        <w:rPr>
          <w:rFonts w:hint="default" w:ascii="Times New Roman" w:hAnsi="Times New Roman" w:cs="Times New Roman"/>
          <w:lang w:eastAsia="zh-CN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ind w:firstLine="281" w:firstLineChars="100"/>
        <w:jc w:val="both"/>
        <w:textAlignment w:val="auto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</w:p>
    <w:p>
      <w:pPr>
        <w:ind w:firstLine="210" w:firstLineChars="100"/>
        <w:jc w:val="both"/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5080</wp:posOffset>
                </wp:positionV>
                <wp:extent cx="5615940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4pt;margin-top:0.4pt;height:0pt;width:442.2pt;z-index:251663360;mso-width-relative:page;mso-height-relative:page;" filled="f" stroked="t" coordsize="21600,21600" o:gfxdata="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MP+etvSAAAAAwEAAA8AAAAAAAAAAQAgAAAAOAAAAGRycy9kb3ducmV2LnhtbFBLAQIUABQAAAAI&#10;AIdO4kA4q7JI3QEAAJwDAAAOAAAAAAAAAAEAIAAAADcBAABkcnMvZTJvRG9jLnhtbFBLBQYAAAAA&#10;BgAGAFkBAACG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简体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384175</wp:posOffset>
                </wp:positionV>
                <wp:extent cx="561594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0.25pt;height:0pt;width:442.2pt;z-index:251661312;mso-width-relative:page;mso-height-relative:page;" filled="f" stroked="t" coordsize="21600,21600" o:gfxdata="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FskubLVAAAABgEAAA8AAAAAAAAAAQAgAAAAOAAAAGRycy9kb3ducmV2LnhtbFBLAQIUABQA&#10;AAAIAIdO4kB+FzLi3QEAAJoDAAAOAAAAAAAAAAEAIAAAADoBAABkcnMvZTJvRG9jLnhtbFBLBQYA&#10;AAAABgAGAFkBAACJ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黑体简体" w:cs="Times New Roman"/>
          <w:b/>
          <w:color w:val="000000"/>
          <w:sz w:val="28"/>
          <w:szCs w:val="28"/>
          <w:lang w:eastAsia="zh-CN"/>
        </w:rPr>
        <w:t>信息公开选项：主动公开</w:t>
      </w:r>
    </w:p>
    <w:p>
      <w:pPr>
        <w:jc w:val="center"/>
        <w:rPr>
          <w:rFonts w:hint="default" w:ascii="Times New Roman" w:hAnsi="Times New Roman" w:eastAsia="方正仿宋简体" w:cs="Times New Roman"/>
          <w:lang w:val="en-US" w:eastAsia="zh-CN"/>
        </w:rPr>
      </w:pPr>
      <w:r>
        <w:rPr>
          <w:rFonts w:hint="default" w:ascii="Times New Roman" w:hAnsi="Times New Roman" w:eastAsia="方正仿宋简体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379095</wp:posOffset>
                </wp:positionV>
                <wp:extent cx="561594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9.85pt;height:0pt;width:442.2pt;z-index:251662336;mso-width-relative:page;mso-height-relative:page;" filled="f" stroked="t" coordsize="21600,21600" o:gfxdata="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DQWIGl1gAAAAYBAAAPAAAAAAAAAAEAIAAAADgAAABkcnMvZG93bnJldi54bWxQSwECFAAU&#10;AAAACACHTuJA8shtE90BAACaAwAADgAAAAAAAAABACAAAAA7AQAAZHJzL2Uyb0RvYy54bWxQSwUG&#10;AAAAAAYABgBZAQAAi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>济宁市农业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eastAsia="zh-CN"/>
        </w:rPr>
        <w:t>农村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 xml:space="preserve">局办公室           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 xml:space="preserve">    20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val="en-US" w:eastAsia="zh-CN"/>
        </w:rPr>
        <w:t>23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>年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>月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val="en-US" w:eastAsia="zh-CN"/>
        </w:rPr>
        <w:t>11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</w:rPr>
        <w:t>日</w:t>
      </w:r>
      <w:r>
        <w:rPr>
          <w:rFonts w:hint="default" w:ascii="Times New Roman" w:hAnsi="Times New Roman" w:eastAsia="方正仿宋简体" w:cs="Times New Roman"/>
          <w:b/>
          <w:color w:val="000000"/>
          <w:sz w:val="28"/>
          <w:szCs w:val="28"/>
          <w:lang w:val="en-US" w:eastAsia="zh-CN"/>
        </w:rPr>
        <w:t>印发</w:t>
      </w:r>
    </w:p>
    <w:sectPr>
      <w:footerReference r:id="rId5" w:type="default"/>
      <w:footerReference r:id="rId6" w:type="even"/>
      <w:pgSz w:w="11906" w:h="16838"/>
      <w:pgMar w:top="2098" w:right="1474" w:bottom="1985" w:left="1588" w:header="0" w:footer="158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71170" cy="2305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471170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Style w:val="11"/>
                              <w:rFonts w:hint="eastAsia" w:asci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1"/>
                              <w:rFonts w:hint="eastAsia" w:ascii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1"/>
                              <w:rFonts w:hint="eastAsia" w:ascii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8.15pt;width:37.1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yi59rtIAAAADAQAADwAAAAAAAAABACAAAAA4AAAA&#10;ZHJzL2Rvd25yZXYueG1sUEsBAhQAFAAAAAgAh07iQKeB4zm+AQAAWAMAAA4AAAAAAAAAAQAgAAAA&#10;NwEAAGRycy9lMm9Eb2MueG1sUEsFBgAAAAAGAAYAWQEAAG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Style w:val="11"/>
                        <w:rFonts w:hint="eastAsia" w:asci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1"/>
                        <w:rFonts w:hint="eastAsia" w:ascii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1"/>
                        <w:rFonts w:hint="eastAsia" w:ascii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9149" w:y="10"/>
      <w:rPr>
        <w:rStyle w:val="11"/>
        <w:rFonts w:ascii="宋体" w:hAnsi="宋体"/>
        <w:sz w:val="28"/>
        <w:szCs w:val="28"/>
      </w:rPr>
    </w:pPr>
    <w:r>
      <w:rPr>
        <w:rStyle w:val="11"/>
        <w:rFonts w:hint="eastAsia" w:ascii="宋体" w:hAnsi="宋体"/>
        <w:sz w:val="28"/>
        <w:szCs w:val="28"/>
      </w:rPr>
      <w:t xml:space="preserve">— </w:t>
    </w:r>
    <w:r>
      <w:rPr>
        <w:rStyle w:val="11"/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Style w:val="11"/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7</w:t>
    </w:r>
    <w:r>
      <w:rPr>
        <w:rStyle w:val="11"/>
        <w:rFonts w:ascii="宋体" w:hAnsi="宋体"/>
        <w:sz w:val="28"/>
        <w:szCs w:val="28"/>
      </w:rPr>
      <w:fldChar w:fldCharType="end"/>
    </w:r>
    <w:r>
      <w:rPr>
        <w:rStyle w:val="11"/>
        <w:rFonts w:hint="eastAsia" w:ascii="宋体" w:hAnsi="宋体"/>
        <w:sz w:val="28"/>
        <w:szCs w:val="28"/>
      </w:rPr>
      <w:t xml:space="preserve"> —</w:t>
    </w:r>
  </w:p>
  <w:p>
    <w:pPr>
      <w:pStyle w:val="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1769" w:y="10"/>
      <w:rPr>
        <w:rStyle w:val="11"/>
        <w:sz w:val="28"/>
        <w:szCs w:val="28"/>
      </w:rPr>
    </w:pPr>
    <w:r>
      <w:rPr>
        <w:rStyle w:val="11"/>
        <w:rFonts w:hint="eastAsia"/>
        <w:sz w:val="28"/>
        <w:szCs w:val="28"/>
      </w:rPr>
      <w:t xml:space="preserve">— </w:t>
    </w:r>
    <w:r>
      <w:rPr>
        <w:rStyle w:val="11"/>
        <w:sz w:val="28"/>
        <w:szCs w:val="28"/>
      </w:rPr>
      <w:fldChar w:fldCharType="begin"/>
    </w:r>
    <w:r>
      <w:rPr>
        <w:rStyle w:val="11"/>
        <w:sz w:val="28"/>
        <w:szCs w:val="28"/>
      </w:rPr>
      <w:instrText xml:space="preserve">PAGE  </w:instrText>
    </w:r>
    <w:r>
      <w:rPr>
        <w:rStyle w:val="11"/>
        <w:sz w:val="28"/>
        <w:szCs w:val="28"/>
      </w:rPr>
      <w:fldChar w:fldCharType="separate"/>
    </w:r>
    <w:r>
      <w:rPr>
        <w:rStyle w:val="11"/>
        <w:sz w:val="28"/>
        <w:szCs w:val="28"/>
      </w:rPr>
      <w:t>6</w:t>
    </w:r>
    <w:r>
      <w:rPr>
        <w:rStyle w:val="11"/>
        <w:sz w:val="28"/>
        <w:szCs w:val="28"/>
      </w:rPr>
      <w:fldChar w:fldCharType="end"/>
    </w:r>
    <w:r>
      <w:rPr>
        <w:rStyle w:val="11"/>
        <w:rFonts w:hint="eastAsia"/>
        <w:sz w:val="28"/>
        <w:szCs w:val="28"/>
      </w:rPr>
      <w:t xml:space="preserve"> —</w:t>
    </w:r>
  </w:p>
  <w:p>
    <w:pPr>
      <w:pStyle w:val="4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1E34AD"/>
    <w:multiLevelType w:val="singleLevel"/>
    <w:tmpl w:val="D71E34A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false"/>
  <w:bordersDoNotSurroundFooter w:val="false"/>
  <w:documentProtection w:enforcement="0"/>
  <w:defaultTabStop w:val="420"/>
  <w:evenAndOddHeaders w:val="true"/>
  <w:drawingGridVerticalSpacing w:val="161"/>
  <w:displayHorizontalDrawingGridEvery w:val="1"/>
  <w:displayVerticalDrawingGridEvery w:val="2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xZTc1NTc0OGY1ODI0Yzg3Nzc1ZTFhZGIyY2E2NmMifQ=="/>
  </w:docVars>
  <w:rsids>
    <w:rsidRoot w:val="144C75ED"/>
    <w:rsid w:val="00A02E50"/>
    <w:rsid w:val="01433A89"/>
    <w:rsid w:val="02170A0E"/>
    <w:rsid w:val="04671E44"/>
    <w:rsid w:val="05631BE2"/>
    <w:rsid w:val="05962A91"/>
    <w:rsid w:val="060A2B37"/>
    <w:rsid w:val="06530F0A"/>
    <w:rsid w:val="06666DD8"/>
    <w:rsid w:val="06F53C79"/>
    <w:rsid w:val="082C148A"/>
    <w:rsid w:val="08C04D79"/>
    <w:rsid w:val="092C4CF1"/>
    <w:rsid w:val="093F6E9E"/>
    <w:rsid w:val="095A7B2B"/>
    <w:rsid w:val="097E7AC3"/>
    <w:rsid w:val="09F204B1"/>
    <w:rsid w:val="0B7E3423"/>
    <w:rsid w:val="0F625791"/>
    <w:rsid w:val="0FD45015"/>
    <w:rsid w:val="100A1907"/>
    <w:rsid w:val="10EE51E0"/>
    <w:rsid w:val="110A60E1"/>
    <w:rsid w:val="116317D8"/>
    <w:rsid w:val="11CB3AC2"/>
    <w:rsid w:val="12F40BB2"/>
    <w:rsid w:val="13C95DDF"/>
    <w:rsid w:val="13DC1058"/>
    <w:rsid w:val="144C75ED"/>
    <w:rsid w:val="165007D2"/>
    <w:rsid w:val="16A13607"/>
    <w:rsid w:val="189664AC"/>
    <w:rsid w:val="196D36B1"/>
    <w:rsid w:val="1D810E26"/>
    <w:rsid w:val="1E562965"/>
    <w:rsid w:val="1E85281E"/>
    <w:rsid w:val="1E8E0351"/>
    <w:rsid w:val="1F9E62A2"/>
    <w:rsid w:val="21832ADF"/>
    <w:rsid w:val="23921DA8"/>
    <w:rsid w:val="23DA5301"/>
    <w:rsid w:val="23F2534C"/>
    <w:rsid w:val="254944BC"/>
    <w:rsid w:val="265E11E3"/>
    <w:rsid w:val="268C33CE"/>
    <w:rsid w:val="287B7B98"/>
    <w:rsid w:val="2882083D"/>
    <w:rsid w:val="28CF02C4"/>
    <w:rsid w:val="2AD10E86"/>
    <w:rsid w:val="2BE23FD3"/>
    <w:rsid w:val="2C2B3683"/>
    <w:rsid w:val="2C365B84"/>
    <w:rsid w:val="2CF241A1"/>
    <w:rsid w:val="2D3B3FF4"/>
    <w:rsid w:val="2D483DC1"/>
    <w:rsid w:val="2E9729F2"/>
    <w:rsid w:val="2F2B399A"/>
    <w:rsid w:val="2FC31E25"/>
    <w:rsid w:val="307E6440"/>
    <w:rsid w:val="31434FCB"/>
    <w:rsid w:val="31C003CA"/>
    <w:rsid w:val="331A61FF"/>
    <w:rsid w:val="33DE722D"/>
    <w:rsid w:val="33E16D1D"/>
    <w:rsid w:val="340622E0"/>
    <w:rsid w:val="34655258"/>
    <w:rsid w:val="35B47EFD"/>
    <w:rsid w:val="369878A1"/>
    <w:rsid w:val="375D77EF"/>
    <w:rsid w:val="3CBF6B79"/>
    <w:rsid w:val="3F153268"/>
    <w:rsid w:val="41051ABE"/>
    <w:rsid w:val="41D107CB"/>
    <w:rsid w:val="43E066A9"/>
    <w:rsid w:val="448E1F0B"/>
    <w:rsid w:val="44E93466"/>
    <w:rsid w:val="45B24076"/>
    <w:rsid w:val="46701BA1"/>
    <w:rsid w:val="47613FA5"/>
    <w:rsid w:val="48495EF9"/>
    <w:rsid w:val="48580F04"/>
    <w:rsid w:val="49900B72"/>
    <w:rsid w:val="49D1188D"/>
    <w:rsid w:val="4A71383E"/>
    <w:rsid w:val="4A921B03"/>
    <w:rsid w:val="4BA9144B"/>
    <w:rsid w:val="4C237A7B"/>
    <w:rsid w:val="4C3A6B73"/>
    <w:rsid w:val="4CC42262"/>
    <w:rsid w:val="4CC61D2C"/>
    <w:rsid w:val="4CD53892"/>
    <w:rsid w:val="4D562ACB"/>
    <w:rsid w:val="4FA90297"/>
    <w:rsid w:val="523E73BD"/>
    <w:rsid w:val="53605111"/>
    <w:rsid w:val="568D50A0"/>
    <w:rsid w:val="57721191"/>
    <w:rsid w:val="579D76E0"/>
    <w:rsid w:val="57CF05B8"/>
    <w:rsid w:val="58C93758"/>
    <w:rsid w:val="58F30B82"/>
    <w:rsid w:val="59710B6E"/>
    <w:rsid w:val="597162CA"/>
    <w:rsid w:val="598C4EB2"/>
    <w:rsid w:val="5BC14BBB"/>
    <w:rsid w:val="5C381321"/>
    <w:rsid w:val="5C38680E"/>
    <w:rsid w:val="5CEA6F76"/>
    <w:rsid w:val="5E19304C"/>
    <w:rsid w:val="5F281047"/>
    <w:rsid w:val="5F2F3759"/>
    <w:rsid w:val="5F887EC9"/>
    <w:rsid w:val="5FF27A39"/>
    <w:rsid w:val="608768BD"/>
    <w:rsid w:val="62C8493C"/>
    <w:rsid w:val="630D36C9"/>
    <w:rsid w:val="6353259C"/>
    <w:rsid w:val="65B43F47"/>
    <w:rsid w:val="65F31BDB"/>
    <w:rsid w:val="66291CDA"/>
    <w:rsid w:val="6630164B"/>
    <w:rsid w:val="66A852F5"/>
    <w:rsid w:val="68145514"/>
    <w:rsid w:val="69AF2398"/>
    <w:rsid w:val="6A046FE1"/>
    <w:rsid w:val="6A3B1D91"/>
    <w:rsid w:val="6C0905E4"/>
    <w:rsid w:val="6C580188"/>
    <w:rsid w:val="6D0D4104"/>
    <w:rsid w:val="6D8E489E"/>
    <w:rsid w:val="6DBF6233"/>
    <w:rsid w:val="6F752020"/>
    <w:rsid w:val="70311EB7"/>
    <w:rsid w:val="72C94E85"/>
    <w:rsid w:val="732B52E4"/>
    <w:rsid w:val="73B63B15"/>
    <w:rsid w:val="73F502E2"/>
    <w:rsid w:val="73FD477F"/>
    <w:rsid w:val="74235FBB"/>
    <w:rsid w:val="74795BDB"/>
    <w:rsid w:val="74D6127F"/>
    <w:rsid w:val="757F46FE"/>
    <w:rsid w:val="766916C9"/>
    <w:rsid w:val="77640DC4"/>
    <w:rsid w:val="7864565B"/>
    <w:rsid w:val="7BEC280C"/>
    <w:rsid w:val="7DFB29AD"/>
    <w:rsid w:val="7FAF4BA7"/>
    <w:rsid w:val="7FB73448"/>
    <w:rsid w:val="DFFECD5B"/>
    <w:rsid w:val="ECBF734E"/>
    <w:rsid w:val="FFB4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eastAsia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1"/>
    <w:qFormat/>
    <w:uiPriority w:val="0"/>
    <w:pPr>
      <w:ind w:firstLine="420"/>
    </w:pPr>
    <w:rPr>
      <w:rFonts w:ascii="Times New Roman" w:hAnsi="Times New Roman" w:eastAsia="宋体" w:cs="Times New Roman"/>
      <w:lang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Emphasis"/>
    <w:basedOn w:val="9"/>
    <w:qFormat/>
    <w:uiPriority w:val="0"/>
    <w:rPr>
      <w:i/>
    </w:rPr>
  </w:style>
  <w:style w:type="paragraph" w:customStyle="1" w:styleId="13">
    <w:name w:val="BodyText"/>
    <w:basedOn w:val="1"/>
    <w:next w:val="14"/>
    <w:qFormat/>
    <w:uiPriority w:val="99"/>
    <w:pPr>
      <w:jc w:val="left"/>
      <w:textAlignment w:val="baseline"/>
    </w:pPr>
    <w:rPr>
      <w:rFonts w:ascii="宋体" w:hAnsi="宋体" w:eastAsia="仿宋_GB2312"/>
      <w:kern w:val="0"/>
      <w:sz w:val="32"/>
      <w:szCs w:val="32"/>
      <w:lang w:val="zh-CN" w:bidi="zh-CN"/>
    </w:rPr>
  </w:style>
  <w:style w:type="paragraph" w:customStyle="1" w:styleId="14">
    <w:name w:val="UserStyle_0"/>
    <w:basedOn w:val="15"/>
    <w:next w:val="16"/>
    <w:qFormat/>
    <w:uiPriority w:val="0"/>
    <w:rPr>
      <w:szCs w:val="21"/>
    </w:rPr>
  </w:style>
  <w:style w:type="paragraph" w:customStyle="1" w:styleId="15">
    <w:name w:val="UserStyle_1"/>
    <w:next w:val="1"/>
    <w:qFormat/>
    <w:uiPriority w:val="0"/>
    <w:pPr>
      <w:jc w:val="both"/>
      <w:textAlignment w:val="baseline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6">
    <w:name w:val="UserStyle_2"/>
    <w:next w:val="1"/>
    <w:qFormat/>
    <w:uiPriority w:val="0"/>
    <w:pPr>
      <w:tabs>
        <w:tab w:val="center" w:pos="4201"/>
        <w:tab w:val="right" w:leader="dot" w:pos="9298"/>
      </w:tabs>
      <w:ind w:firstLine="420" w:firstLineChars="200"/>
      <w:jc w:val="both"/>
      <w:textAlignment w:val="baseline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character" w:customStyle="1" w:styleId="17">
    <w:name w:val="fontstyle01"/>
    <w:basedOn w:val="9"/>
    <w:qFormat/>
    <w:uiPriority w:val="0"/>
    <w:rPr>
      <w:rFonts w:hint="eastAsia" w:ascii="仿宋_GB2312" w:eastAsia="仿宋_GB2312"/>
      <w:color w:val="000000"/>
      <w:sz w:val="32"/>
      <w:szCs w:val="32"/>
    </w:rPr>
  </w:style>
  <w:style w:type="paragraph" w:customStyle="1" w:styleId="1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3631</Words>
  <Characters>3771</Characters>
  <Lines>0</Lines>
  <Paragraphs>0</Paragraphs>
  <TotalTime>0</TotalTime>
  <ScaleCrop>false</ScaleCrop>
  <LinksUpToDate>false</LinksUpToDate>
  <CharactersWithSpaces>3938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2020-10-31T03:54:00Z</dcterms:created>
  <dc:creator>000124</dc:creator>
  <cp:lastModifiedBy>thtf</cp:lastModifiedBy>
  <cp:lastPrinted>2023-09-11T17:28:00Z</cp:lastPrinted>
  <dcterms:modified xsi:type="dcterms:W3CDTF">2023-12-25T11:06:29Z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49211202E058463FA49D644CB6A26D1A_13</vt:lpwstr>
  </property>
</Properties>
</file>